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525" w:rsidRPr="003811EF" w:rsidRDefault="000B2525" w:rsidP="000B2525">
      <w:pPr>
        <w:rPr>
          <w:rFonts w:asciiTheme="majorHAnsi" w:hAnsiTheme="majorHAnsi" w:cs="Calibri"/>
          <w:sz w:val="22"/>
          <w:szCs w:val="22"/>
          <w:lang w:val="sr-Cyrl-CS"/>
        </w:rPr>
      </w:pPr>
      <w:r w:rsidRPr="003811EF">
        <w:rPr>
          <w:rFonts w:asciiTheme="majorHAnsi" w:hAnsiTheme="majorHAnsi" w:cs="Calibri"/>
          <w:sz w:val="22"/>
          <w:szCs w:val="22"/>
          <w:lang w:val="sr-Cyrl-CS"/>
        </w:rPr>
        <w:t xml:space="preserve">Број: </w:t>
      </w:r>
      <w:r w:rsidRPr="003811EF">
        <w:rPr>
          <w:rFonts w:asciiTheme="majorHAnsi" w:hAnsiTheme="majorHAnsi" w:cs="Calibri"/>
          <w:sz w:val="22"/>
          <w:szCs w:val="22"/>
        </w:rPr>
        <w:t>06</w:t>
      </w:r>
      <w:r w:rsidRPr="003811EF">
        <w:rPr>
          <w:rFonts w:asciiTheme="majorHAnsi" w:hAnsiTheme="majorHAnsi" w:cs="Calibri"/>
          <w:sz w:val="22"/>
          <w:szCs w:val="22"/>
          <w:lang w:val="sr-Cyrl-CS"/>
        </w:rPr>
        <w:t>.08</w:t>
      </w:r>
      <w:r w:rsidR="00AF6C22">
        <w:rPr>
          <w:rFonts w:asciiTheme="majorHAnsi" w:hAnsiTheme="majorHAnsi" w:cs="Calibri"/>
          <w:sz w:val="22"/>
          <w:szCs w:val="22"/>
        </w:rPr>
        <w:t>/</w:t>
      </w:r>
      <w:r w:rsidR="00BD66F0">
        <w:rPr>
          <w:rFonts w:asciiTheme="majorHAnsi" w:hAnsiTheme="majorHAnsi" w:cs="Calibri"/>
          <w:sz w:val="22"/>
          <w:szCs w:val="22"/>
        </w:rPr>
        <w:t>444-201/</w:t>
      </w:r>
      <w:r w:rsidR="003811EF">
        <w:rPr>
          <w:rFonts w:asciiTheme="majorHAnsi" w:hAnsiTheme="majorHAnsi" w:cs="Calibri"/>
          <w:sz w:val="22"/>
          <w:szCs w:val="22"/>
        </w:rPr>
        <w:t>1</w:t>
      </w:r>
      <w:r w:rsidR="003811EF">
        <w:rPr>
          <w:rFonts w:asciiTheme="majorHAnsi" w:hAnsiTheme="majorHAnsi" w:cs="Calibri"/>
          <w:sz w:val="22"/>
          <w:szCs w:val="22"/>
          <w:lang w:val="sr-Cyrl-CS"/>
        </w:rPr>
        <w:t>3</w:t>
      </w:r>
    </w:p>
    <w:p w:rsidR="000B2525" w:rsidRPr="003811EF" w:rsidRDefault="000B2525" w:rsidP="000B2525">
      <w:pPr>
        <w:rPr>
          <w:rFonts w:asciiTheme="majorHAnsi" w:hAnsiTheme="majorHAnsi" w:cs="Calibri"/>
          <w:sz w:val="22"/>
          <w:szCs w:val="22"/>
          <w:lang w:val="sr-Cyrl-CS"/>
        </w:rPr>
      </w:pPr>
      <w:r w:rsidRPr="003811EF">
        <w:rPr>
          <w:rFonts w:asciiTheme="majorHAnsi" w:hAnsiTheme="majorHAnsi" w:cs="Calibri"/>
          <w:sz w:val="22"/>
          <w:szCs w:val="22"/>
          <w:lang w:val="sr-Cyrl-CS"/>
        </w:rPr>
        <w:t>Датум</w:t>
      </w:r>
      <w:r w:rsidRPr="003811EF">
        <w:rPr>
          <w:rFonts w:asciiTheme="majorHAnsi" w:hAnsiTheme="majorHAnsi" w:cs="Calibri"/>
          <w:sz w:val="22"/>
          <w:szCs w:val="22"/>
          <w:lang w:val="ru-RU"/>
        </w:rPr>
        <w:t>:</w:t>
      </w:r>
      <w:r w:rsidR="00AD44B4">
        <w:rPr>
          <w:rFonts w:asciiTheme="majorHAnsi" w:hAnsiTheme="majorHAnsi" w:cs="Calibri"/>
          <w:sz w:val="22"/>
          <w:szCs w:val="22"/>
        </w:rPr>
        <w:t>05</w:t>
      </w:r>
      <w:r w:rsidR="00E27609">
        <w:rPr>
          <w:rFonts w:asciiTheme="majorHAnsi" w:hAnsiTheme="majorHAnsi" w:cs="Calibri"/>
          <w:sz w:val="22"/>
          <w:szCs w:val="22"/>
        </w:rPr>
        <w:t xml:space="preserve"> </w:t>
      </w:r>
      <w:r w:rsidRPr="003811EF">
        <w:rPr>
          <w:rFonts w:asciiTheme="majorHAnsi" w:hAnsiTheme="majorHAnsi" w:cs="Calibri"/>
          <w:sz w:val="22"/>
          <w:szCs w:val="22"/>
          <w:lang w:val="ru-RU"/>
        </w:rPr>
        <w:t>.</w:t>
      </w:r>
      <w:r w:rsidR="003811EF">
        <w:rPr>
          <w:rFonts w:asciiTheme="majorHAnsi" w:hAnsiTheme="majorHAnsi" w:cs="Calibri"/>
          <w:sz w:val="22"/>
          <w:szCs w:val="22"/>
          <w:lang w:val="sr-Cyrl-CS"/>
        </w:rPr>
        <w:t>0</w:t>
      </w:r>
      <w:r w:rsidR="00AD44B4">
        <w:rPr>
          <w:rFonts w:asciiTheme="majorHAnsi" w:hAnsiTheme="majorHAnsi" w:cs="Calibri"/>
          <w:sz w:val="22"/>
          <w:szCs w:val="22"/>
        </w:rPr>
        <w:t>8</w:t>
      </w:r>
      <w:r w:rsidRPr="003811EF">
        <w:rPr>
          <w:rFonts w:asciiTheme="majorHAnsi" w:hAnsiTheme="majorHAnsi" w:cs="Calibri"/>
          <w:sz w:val="22"/>
          <w:szCs w:val="22"/>
          <w:lang w:val="ru-RU"/>
        </w:rPr>
        <w:t>.20</w:t>
      </w:r>
      <w:r w:rsidR="003811EF">
        <w:rPr>
          <w:rFonts w:asciiTheme="majorHAnsi" w:hAnsiTheme="majorHAnsi" w:cs="Calibri"/>
          <w:sz w:val="22"/>
          <w:szCs w:val="22"/>
        </w:rPr>
        <w:t>1</w:t>
      </w:r>
      <w:r w:rsidR="003811EF">
        <w:rPr>
          <w:rFonts w:asciiTheme="majorHAnsi" w:hAnsiTheme="majorHAnsi" w:cs="Calibri"/>
          <w:sz w:val="22"/>
          <w:szCs w:val="22"/>
          <w:lang w:val="sr-Cyrl-CS"/>
        </w:rPr>
        <w:t>3</w:t>
      </w:r>
      <w:r w:rsidRPr="003811EF">
        <w:rPr>
          <w:rFonts w:asciiTheme="majorHAnsi" w:hAnsiTheme="majorHAnsi" w:cs="Calibri"/>
          <w:sz w:val="22"/>
          <w:szCs w:val="22"/>
        </w:rPr>
        <w:t xml:space="preserve">. </w:t>
      </w:r>
      <w:r w:rsidRPr="003811EF">
        <w:rPr>
          <w:rFonts w:asciiTheme="majorHAnsi" w:hAnsiTheme="majorHAnsi" w:cs="Calibri"/>
          <w:sz w:val="22"/>
          <w:szCs w:val="22"/>
          <w:lang w:val="sr-Cyrl-CS"/>
        </w:rPr>
        <w:t>године</w:t>
      </w:r>
    </w:p>
    <w:p w:rsidR="00402475" w:rsidRDefault="00402475" w:rsidP="00E27609">
      <w:pPr>
        <w:ind w:firstLine="720"/>
        <w:jc w:val="both"/>
        <w:rPr>
          <w:rFonts w:ascii="Calibri" w:hAnsi="Calibri" w:cs="Calibri"/>
          <w:lang w:val="sr-Cyrl-CS"/>
        </w:rPr>
      </w:pPr>
    </w:p>
    <w:p w:rsidR="00E27609" w:rsidRPr="001310C0" w:rsidRDefault="00E27609" w:rsidP="00E27609">
      <w:pPr>
        <w:ind w:firstLine="720"/>
        <w:jc w:val="both"/>
        <w:rPr>
          <w:rFonts w:ascii="Calibri" w:hAnsi="Calibri" w:cs="Calibri"/>
          <w:lang w:val="sr-Cyrl-CS"/>
        </w:rPr>
      </w:pPr>
      <w:r w:rsidRPr="001310C0">
        <w:rPr>
          <w:rFonts w:ascii="Calibri" w:hAnsi="Calibri" w:cs="Calibri"/>
          <w:lang w:val="sr-Cyrl-CS"/>
        </w:rPr>
        <w:t>На основу Одлуке о емисији обвезница Републике Српске за измирење обавеза по основу верификованих рачуна старе девизне штедње (''Службени гласник Р</w:t>
      </w:r>
      <w:r>
        <w:rPr>
          <w:rFonts w:ascii="Calibri" w:hAnsi="Calibri" w:cs="Calibri"/>
          <w:lang w:val="sr-Cyrl-CS"/>
        </w:rPr>
        <w:t>епублике Српске'', број: 58/13)</w:t>
      </w:r>
      <w:r>
        <w:rPr>
          <w:rFonts w:ascii="Calibri" w:hAnsi="Calibri" w:cs="Calibri"/>
        </w:rPr>
        <w:t xml:space="preserve"> </w:t>
      </w:r>
      <w:r>
        <w:rPr>
          <w:rFonts w:ascii="Calibri" w:hAnsi="Calibri" w:cs="Calibri"/>
          <w:lang w:val="sr-Cyrl-CS"/>
        </w:rPr>
        <w:t>и</w:t>
      </w:r>
      <w:r w:rsidRPr="001310C0">
        <w:rPr>
          <w:rFonts w:ascii="Calibri" w:hAnsi="Calibri" w:cs="Calibri"/>
          <w:lang w:val="sr-Cyrl-CS"/>
        </w:rPr>
        <w:t xml:space="preserve"> Правилника о условима и поступку емисије хартија од вриједности (''Службени гласник Републике Српске'', број: 60/12)</w:t>
      </w:r>
      <w:r>
        <w:rPr>
          <w:rFonts w:ascii="Calibri" w:hAnsi="Calibri" w:cs="Calibri"/>
          <w:lang w:val="sr-Cyrl-CS"/>
        </w:rPr>
        <w:t>, Министар финансија</w:t>
      </w:r>
      <w:r w:rsidRPr="001310C0">
        <w:rPr>
          <w:rFonts w:ascii="Calibri" w:hAnsi="Calibri" w:cs="Calibri"/>
          <w:lang w:val="sr-Cyrl-CS"/>
        </w:rPr>
        <w:t xml:space="preserve"> доноси:</w:t>
      </w:r>
    </w:p>
    <w:p w:rsidR="00E27609" w:rsidRDefault="00E27609" w:rsidP="00E27609">
      <w:pPr>
        <w:rPr>
          <w:rFonts w:ascii="Calibri" w:hAnsi="Calibri" w:cs="Calibri"/>
          <w:lang w:val="sr-Cyrl-CS"/>
        </w:rPr>
      </w:pPr>
    </w:p>
    <w:p w:rsidR="003024E4" w:rsidRPr="001310C0" w:rsidRDefault="003024E4" w:rsidP="00E27609">
      <w:pPr>
        <w:rPr>
          <w:rFonts w:ascii="Calibri" w:hAnsi="Calibri" w:cs="Calibri"/>
          <w:lang w:val="sr-Cyrl-CS"/>
        </w:rPr>
      </w:pPr>
    </w:p>
    <w:p w:rsidR="00E27609" w:rsidRPr="001310C0" w:rsidRDefault="00E27609" w:rsidP="00E27609">
      <w:pPr>
        <w:pStyle w:val="Heading2"/>
        <w:tabs>
          <w:tab w:val="left" w:pos="1134"/>
        </w:tabs>
        <w:spacing w:before="0"/>
        <w:ind w:left="1134" w:hanging="1134"/>
        <w:jc w:val="center"/>
        <w:rPr>
          <w:rFonts w:ascii="Calibri" w:hAnsi="Calibri" w:cs="Calibri"/>
          <w:i w:val="0"/>
          <w:sz w:val="24"/>
          <w:szCs w:val="24"/>
          <w:lang w:val="sr-Cyrl-CS"/>
        </w:rPr>
      </w:pPr>
      <w:r w:rsidRPr="001310C0">
        <w:rPr>
          <w:rFonts w:ascii="Calibri" w:hAnsi="Calibri" w:cs="Calibri"/>
          <w:i w:val="0"/>
          <w:sz w:val="24"/>
          <w:szCs w:val="24"/>
          <w:lang w:val="sr-Cyrl-CS"/>
        </w:rPr>
        <w:t xml:space="preserve">П </w:t>
      </w:r>
      <w:r w:rsidRPr="001310C0">
        <w:rPr>
          <w:rFonts w:ascii="Calibri" w:hAnsi="Calibri" w:cs="Calibri"/>
          <w:i w:val="0"/>
          <w:sz w:val="24"/>
          <w:szCs w:val="24"/>
        </w:rPr>
        <w:t>Р</w:t>
      </w:r>
      <w:r w:rsidRPr="001310C0">
        <w:rPr>
          <w:rFonts w:ascii="Calibri" w:hAnsi="Calibri" w:cs="Calibri"/>
          <w:i w:val="0"/>
          <w:sz w:val="24"/>
          <w:szCs w:val="24"/>
          <w:lang w:val="sr-Cyrl-CS"/>
        </w:rPr>
        <w:t xml:space="preserve"> </w:t>
      </w:r>
      <w:r w:rsidRPr="001310C0">
        <w:rPr>
          <w:rFonts w:ascii="Calibri" w:hAnsi="Calibri" w:cs="Calibri"/>
          <w:i w:val="0"/>
          <w:sz w:val="24"/>
          <w:szCs w:val="24"/>
        </w:rPr>
        <w:t>О</w:t>
      </w:r>
      <w:r w:rsidRPr="001310C0">
        <w:rPr>
          <w:rFonts w:ascii="Calibri" w:hAnsi="Calibri" w:cs="Calibri"/>
          <w:i w:val="0"/>
          <w:sz w:val="24"/>
          <w:szCs w:val="24"/>
          <w:lang w:val="sr-Cyrl-CS"/>
        </w:rPr>
        <w:t xml:space="preserve"> </w:t>
      </w:r>
      <w:r w:rsidRPr="001310C0">
        <w:rPr>
          <w:rFonts w:ascii="Calibri" w:hAnsi="Calibri" w:cs="Calibri"/>
          <w:i w:val="0"/>
          <w:sz w:val="24"/>
          <w:szCs w:val="24"/>
        </w:rPr>
        <w:t>С</w:t>
      </w:r>
      <w:r w:rsidRPr="001310C0">
        <w:rPr>
          <w:rFonts w:ascii="Calibri" w:hAnsi="Calibri" w:cs="Calibri"/>
          <w:i w:val="0"/>
          <w:sz w:val="24"/>
          <w:szCs w:val="24"/>
          <w:lang w:val="sr-Cyrl-CS"/>
        </w:rPr>
        <w:t xml:space="preserve"> </w:t>
      </w:r>
      <w:r w:rsidRPr="001310C0">
        <w:rPr>
          <w:rFonts w:ascii="Calibri" w:hAnsi="Calibri" w:cs="Calibri"/>
          <w:i w:val="0"/>
          <w:sz w:val="24"/>
          <w:szCs w:val="24"/>
        </w:rPr>
        <w:t>П</w:t>
      </w:r>
      <w:r w:rsidRPr="001310C0">
        <w:rPr>
          <w:rFonts w:ascii="Calibri" w:hAnsi="Calibri" w:cs="Calibri"/>
          <w:i w:val="0"/>
          <w:sz w:val="24"/>
          <w:szCs w:val="24"/>
          <w:lang w:val="sr-Cyrl-CS"/>
        </w:rPr>
        <w:t xml:space="preserve"> </w:t>
      </w:r>
      <w:r w:rsidRPr="001310C0">
        <w:rPr>
          <w:rFonts w:ascii="Calibri" w:hAnsi="Calibri" w:cs="Calibri"/>
          <w:i w:val="0"/>
          <w:sz w:val="24"/>
          <w:szCs w:val="24"/>
        </w:rPr>
        <w:t>Е</w:t>
      </w:r>
      <w:r w:rsidRPr="001310C0">
        <w:rPr>
          <w:rFonts w:ascii="Calibri" w:hAnsi="Calibri" w:cs="Calibri"/>
          <w:i w:val="0"/>
          <w:sz w:val="24"/>
          <w:szCs w:val="24"/>
          <w:lang w:val="sr-Cyrl-CS"/>
        </w:rPr>
        <w:t xml:space="preserve"> </w:t>
      </w:r>
      <w:r w:rsidRPr="001310C0">
        <w:rPr>
          <w:rFonts w:ascii="Calibri" w:hAnsi="Calibri" w:cs="Calibri"/>
          <w:i w:val="0"/>
          <w:sz w:val="24"/>
          <w:szCs w:val="24"/>
        </w:rPr>
        <w:t>К</w:t>
      </w:r>
      <w:r w:rsidRPr="001310C0">
        <w:rPr>
          <w:rFonts w:ascii="Calibri" w:hAnsi="Calibri" w:cs="Calibri"/>
          <w:i w:val="0"/>
          <w:sz w:val="24"/>
          <w:szCs w:val="24"/>
          <w:lang w:val="sr-Cyrl-CS"/>
        </w:rPr>
        <w:t xml:space="preserve"> </w:t>
      </w:r>
      <w:r w:rsidRPr="001310C0">
        <w:rPr>
          <w:rFonts w:ascii="Calibri" w:hAnsi="Calibri" w:cs="Calibri"/>
          <w:i w:val="0"/>
          <w:sz w:val="24"/>
          <w:szCs w:val="24"/>
        </w:rPr>
        <w:t>Т</w:t>
      </w:r>
    </w:p>
    <w:p w:rsidR="00E27609" w:rsidRPr="001310C0" w:rsidRDefault="00E27609" w:rsidP="00E27609">
      <w:pPr>
        <w:pStyle w:val="Heading2"/>
        <w:tabs>
          <w:tab w:val="left" w:pos="1134"/>
        </w:tabs>
        <w:spacing w:before="0" w:after="0"/>
        <w:ind w:left="1134" w:hanging="1134"/>
        <w:jc w:val="center"/>
        <w:rPr>
          <w:rFonts w:ascii="Calibri" w:hAnsi="Calibri" w:cs="Calibri"/>
          <w:i w:val="0"/>
          <w:sz w:val="24"/>
          <w:szCs w:val="24"/>
          <w:lang w:val="sr-Cyrl-CS"/>
        </w:rPr>
      </w:pPr>
      <w:r w:rsidRPr="001310C0">
        <w:rPr>
          <w:rFonts w:ascii="Calibri" w:hAnsi="Calibri" w:cs="Calibri"/>
          <w:i w:val="0"/>
          <w:sz w:val="24"/>
          <w:szCs w:val="24"/>
        </w:rPr>
        <w:t xml:space="preserve">за уврштење на берзанско тржиште </w:t>
      </w:r>
      <w:r>
        <w:rPr>
          <w:rFonts w:ascii="Calibri" w:hAnsi="Calibri" w:cs="Calibri"/>
          <w:i w:val="0"/>
          <w:sz w:val="24"/>
          <w:szCs w:val="24"/>
          <w:lang w:val="sr-Cyrl-CS"/>
        </w:rPr>
        <w:t>пете</w:t>
      </w:r>
      <w:r w:rsidRPr="001310C0">
        <w:rPr>
          <w:rFonts w:ascii="Calibri" w:hAnsi="Calibri" w:cs="Calibri"/>
          <w:i w:val="0"/>
          <w:sz w:val="24"/>
          <w:szCs w:val="24"/>
        </w:rPr>
        <w:t xml:space="preserve"> емисије обвезница </w:t>
      </w:r>
      <w:r w:rsidRPr="001310C0">
        <w:rPr>
          <w:rFonts w:ascii="Calibri" w:hAnsi="Calibri" w:cs="Calibri"/>
          <w:i w:val="0"/>
          <w:sz w:val="24"/>
          <w:szCs w:val="24"/>
          <w:lang w:val="sr-Cyrl-CS"/>
        </w:rPr>
        <w:t>Р</w:t>
      </w:r>
      <w:r w:rsidRPr="001310C0">
        <w:rPr>
          <w:rFonts w:ascii="Calibri" w:hAnsi="Calibri" w:cs="Calibri"/>
          <w:i w:val="0"/>
          <w:sz w:val="24"/>
          <w:szCs w:val="24"/>
        </w:rPr>
        <w:t xml:space="preserve">епублике </w:t>
      </w:r>
      <w:r w:rsidRPr="001310C0">
        <w:rPr>
          <w:rFonts w:ascii="Calibri" w:hAnsi="Calibri" w:cs="Calibri"/>
          <w:i w:val="0"/>
          <w:sz w:val="24"/>
          <w:szCs w:val="24"/>
          <w:lang w:val="sr-Cyrl-CS"/>
        </w:rPr>
        <w:t>С</w:t>
      </w:r>
      <w:r w:rsidRPr="001310C0">
        <w:rPr>
          <w:rFonts w:ascii="Calibri" w:hAnsi="Calibri" w:cs="Calibri"/>
          <w:i w:val="0"/>
          <w:sz w:val="24"/>
          <w:szCs w:val="24"/>
        </w:rPr>
        <w:t>рпске за</w:t>
      </w:r>
    </w:p>
    <w:p w:rsidR="00E27609" w:rsidRDefault="00E27609" w:rsidP="00E27609">
      <w:pPr>
        <w:pStyle w:val="Heading2"/>
        <w:tabs>
          <w:tab w:val="left" w:pos="1134"/>
        </w:tabs>
        <w:spacing w:before="0" w:after="0"/>
        <w:ind w:left="1134" w:hanging="1134"/>
        <w:jc w:val="center"/>
        <w:rPr>
          <w:rFonts w:ascii="Calibri" w:hAnsi="Calibri" w:cs="Calibri"/>
          <w:i w:val="0"/>
          <w:sz w:val="24"/>
          <w:szCs w:val="24"/>
          <w:lang w:val="sr-Cyrl-CS"/>
        </w:rPr>
      </w:pPr>
      <w:r w:rsidRPr="001310C0">
        <w:rPr>
          <w:rFonts w:ascii="Calibri" w:hAnsi="Calibri" w:cs="Calibri"/>
          <w:i w:val="0"/>
          <w:sz w:val="24"/>
          <w:szCs w:val="24"/>
        </w:rPr>
        <w:t>измирење обавеза по основу верификованих рачуна старе девизне штедње</w:t>
      </w:r>
    </w:p>
    <w:p w:rsidR="003024E4" w:rsidRPr="003024E4" w:rsidRDefault="003024E4" w:rsidP="003024E4">
      <w:pPr>
        <w:rPr>
          <w:lang w:val="sr-Cyrl-CS"/>
        </w:rPr>
      </w:pPr>
    </w:p>
    <w:tbl>
      <w:tblPr>
        <w:tblW w:w="9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
        <w:gridCol w:w="331"/>
        <w:gridCol w:w="2697"/>
        <w:gridCol w:w="2365"/>
        <w:gridCol w:w="3691"/>
        <w:gridCol w:w="135"/>
      </w:tblGrid>
      <w:tr w:rsidR="000B2525" w:rsidRPr="003811EF" w:rsidTr="003024E4">
        <w:trPr>
          <w:trHeight w:val="96"/>
        </w:trPr>
        <w:tc>
          <w:tcPr>
            <w:tcW w:w="705" w:type="dxa"/>
            <w:gridSpan w:val="2"/>
            <w:shd w:val="clear" w:color="auto" w:fill="D9D9D9"/>
            <w:vAlign w:val="center"/>
          </w:tcPr>
          <w:p w:rsidR="000B2525" w:rsidRPr="003811EF" w:rsidRDefault="000B2525" w:rsidP="00552303">
            <w:pPr>
              <w:pStyle w:val="ListParagraph"/>
              <w:ind w:left="601" w:hanging="479"/>
              <w:jc w:val="center"/>
              <w:rPr>
                <w:rFonts w:asciiTheme="majorHAnsi" w:hAnsiTheme="majorHAnsi" w:cs="Calibri"/>
                <w:b/>
                <w:lang w:val="sr-Cyrl-CS"/>
              </w:rPr>
            </w:pPr>
            <w:r w:rsidRPr="003811EF">
              <w:rPr>
                <w:rFonts w:asciiTheme="majorHAnsi" w:hAnsiTheme="majorHAnsi" w:cs="Calibri"/>
                <w:b/>
                <w:lang w:val="sr-Cyrl-CS"/>
              </w:rPr>
              <w:t>1.</w:t>
            </w:r>
          </w:p>
        </w:tc>
        <w:tc>
          <w:tcPr>
            <w:tcW w:w="8888" w:type="dxa"/>
            <w:gridSpan w:val="4"/>
            <w:shd w:val="clear" w:color="auto" w:fill="D9D9D9"/>
            <w:vAlign w:val="center"/>
          </w:tcPr>
          <w:p w:rsidR="000B2525" w:rsidRPr="003811EF" w:rsidRDefault="000B2525" w:rsidP="00552303">
            <w:pPr>
              <w:rPr>
                <w:rFonts w:asciiTheme="majorHAnsi" w:hAnsiTheme="majorHAnsi" w:cs="Calibri"/>
                <w:sz w:val="22"/>
                <w:szCs w:val="22"/>
              </w:rPr>
            </w:pPr>
            <w:r w:rsidRPr="003811EF">
              <w:rPr>
                <w:rFonts w:asciiTheme="majorHAnsi" w:hAnsiTheme="majorHAnsi" w:cs="Calibri"/>
                <w:b/>
                <w:sz w:val="22"/>
                <w:szCs w:val="22"/>
                <w:lang w:val="sr-Cyrl-CS"/>
              </w:rPr>
              <w:t>ОДГОВОРНА ЛИЦА</w:t>
            </w:r>
          </w:p>
        </w:tc>
      </w:tr>
      <w:tr w:rsidR="000B2525" w:rsidRPr="003811EF" w:rsidTr="003024E4">
        <w:trPr>
          <w:trHeight w:val="345"/>
        </w:trPr>
        <w:tc>
          <w:tcPr>
            <w:tcW w:w="705" w:type="dxa"/>
            <w:gridSpan w:val="2"/>
            <w:shd w:val="clear" w:color="auto" w:fill="auto"/>
            <w:vAlign w:val="center"/>
          </w:tcPr>
          <w:p w:rsidR="000B2525" w:rsidRPr="003811EF" w:rsidRDefault="000B2525" w:rsidP="00552303">
            <w:pPr>
              <w:pStyle w:val="ListParagraph"/>
              <w:ind w:left="601" w:hanging="479"/>
              <w:jc w:val="center"/>
              <w:rPr>
                <w:rFonts w:asciiTheme="majorHAnsi" w:hAnsiTheme="majorHAnsi" w:cs="Calibri"/>
                <w:lang w:val="sr-Cyrl-CS"/>
              </w:rPr>
            </w:pPr>
            <w:r w:rsidRPr="003811EF">
              <w:rPr>
                <w:rFonts w:asciiTheme="majorHAnsi" w:hAnsiTheme="majorHAnsi" w:cs="Calibri"/>
                <w:lang w:val="sr-Cyrl-CS"/>
              </w:rPr>
              <w:t>1.1.</w:t>
            </w:r>
          </w:p>
        </w:tc>
        <w:tc>
          <w:tcPr>
            <w:tcW w:w="8888" w:type="dxa"/>
            <w:gridSpan w:val="4"/>
            <w:shd w:val="clear" w:color="auto" w:fill="auto"/>
            <w:vAlign w:val="center"/>
          </w:tcPr>
          <w:p w:rsidR="000B2525" w:rsidRPr="003811EF" w:rsidRDefault="000B2525" w:rsidP="00552303">
            <w:pPr>
              <w:rPr>
                <w:rFonts w:asciiTheme="majorHAnsi" w:hAnsiTheme="majorHAnsi" w:cs="Calibri"/>
                <w:sz w:val="22"/>
                <w:szCs w:val="22"/>
              </w:rPr>
            </w:pPr>
            <w:r w:rsidRPr="003811EF">
              <w:rPr>
                <w:rFonts w:asciiTheme="majorHAnsi" w:hAnsiTheme="majorHAnsi" w:cs="Calibri"/>
                <w:sz w:val="22"/>
                <w:szCs w:val="22"/>
                <w:lang w:val="sr-Cyrl-CS"/>
              </w:rPr>
              <w:t>др</w:t>
            </w:r>
            <w:r w:rsidRPr="003811EF">
              <w:rPr>
                <w:rFonts w:asciiTheme="majorHAnsi" w:hAnsiTheme="majorHAnsi" w:cs="Calibri"/>
                <w:sz w:val="22"/>
                <w:szCs w:val="22"/>
              </w:rPr>
              <w:t xml:space="preserve"> Зоран Тегелтија, министар</w:t>
            </w:r>
          </w:p>
        </w:tc>
      </w:tr>
      <w:tr w:rsidR="000B2525" w:rsidRPr="003811EF" w:rsidTr="003024E4">
        <w:trPr>
          <w:trHeight w:val="2257"/>
        </w:trPr>
        <w:tc>
          <w:tcPr>
            <w:tcW w:w="705" w:type="dxa"/>
            <w:gridSpan w:val="2"/>
            <w:shd w:val="clear" w:color="auto" w:fill="auto"/>
          </w:tcPr>
          <w:p w:rsidR="000B2525" w:rsidRPr="003811EF" w:rsidRDefault="000B2525" w:rsidP="00552303">
            <w:pPr>
              <w:pStyle w:val="ListParagraph"/>
              <w:ind w:left="601" w:hanging="479"/>
              <w:jc w:val="center"/>
              <w:rPr>
                <w:rFonts w:asciiTheme="majorHAnsi" w:hAnsiTheme="majorHAnsi" w:cs="Calibri"/>
                <w:lang w:val="sr-Cyrl-CS"/>
              </w:rPr>
            </w:pPr>
          </w:p>
          <w:p w:rsidR="00396C16" w:rsidRDefault="00396C16" w:rsidP="00552303">
            <w:pPr>
              <w:pStyle w:val="ListParagraph"/>
              <w:ind w:left="601" w:hanging="479"/>
              <w:jc w:val="center"/>
              <w:rPr>
                <w:rFonts w:asciiTheme="majorHAnsi" w:hAnsiTheme="majorHAnsi" w:cs="Calibri"/>
                <w:lang w:val="sr-Cyrl-CS"/>
              </w:rPr>
            </w:pPr>
          </w:p>
          <w:p w:rsidR="00396C16" w:rsidRDefault="00396C16" w:rsidP="00552303">
            <w:pPr>
              <w:pStyle w:val="ListParagraph"/>
              <w:ind w:left="601" w:hanging="479"/>
              <w:jc w:val="center"/>
              <w:rPr>
                <w:rFonts w:asciiTheme="majorHAnsi" w:hAnsiTheme="majorHAnsi" w:cs="Calibri"/>
                <w:lang w:val="sr-Cyrl-CS"/>
              </w:rPr>
            </w:pPr>
          </w:p>
          <w:p w:rsidR="000B2525" w:rsidRPr="003811EF" w:rsidRDefault="000B2525" w:rsidP="00552303">
            <w:pPr>
              <w:pStyle w:val="ListParagraph"/>
              <w:ind w:left="601" w:hanging="479"/>
              <w:jc w:val="center"/>
              <w:rPr>
                <w:rFonts w:asciiTheme="majorHAnsi" w:hAnsiTheme="majorHAnsi" w:cs="Calibri"/>
                <w:lang w:val="sr-Cyrl-CS"/>
              </w:rPr>
            </w:pPr>
            <w:r w:rsidRPr="003811EF">
              <w:rPr>
                <w:rFonts w:asciiTheme="majorHAnsi" w:hAnsiTheme="majorHAnsi" w:cs="Calibri"/>
                <w:lang w:val="sr-Cyrl-CS"/>
              </w:rPr>
              <w:t>1.2.</w:t>
            </w:r>
          </w:p>
        </w:tc>
        <w:tc>
          <w:tcPr>
            <w:tcW w:w="8888" w:type="dxa"/>
            <w:gridSpan w:val="4"/>
            <w:shd w:val="clear" w:color="auto" w:fill="auto"/>
          </w:tcPr>
          <w:p w:rsidR="000B2525" w:rsidRPr="003811EF" w:rsidRDefault="000B2525" w:rsidP="00552303">
            <w:pPr>
              <w:jc w:val="center"/>
              <w:rPr>
                <w:rFonts w:asciiTheme="majorHAnsi" w:hAnsiTheme="majorHAnsi" w:cs="Calibri"/>
                <w:b/>
                <w:sz w:val="22"/>
                <w:szCs w:val="22"/>
                <w:lang w:val="sr-Cyrl-CS"/>
              </w:rPr>
            </w:pPr>
            <w:r w:rsidRPr="003811EF">
              <w:rPr>
                <w:rFonts w:asciiTheme="majorHAnsi" w:hAnsiTheme="majorHAnsi" w:cs="Calibri"/>
                <w:b/>
                <w:sz w:val="22"/>
                <w:szCs w:val="22"/>
                <w:lang w:val="sr-Cyrl-CS"/>
              </w:rPr>
              <w:t>ИЗЈАВА</w:t>
            </w:r>
          </w:p>
          <w:p w:rsidR="000B2525" w:rsidRPr="003811EF" w:rsidRDefault="000B2525" w:rsidP="00552303">
            <w:pPr>
              <w:jc w:val="both"/>
              <w:rPr>
                <w:rFonts w:asciiTheme="majorHAnsi" w:hAnsiTheme="majorHAnsi" w:cs="Calibri"/>
                <w:i/>
                <w:sz w:val="22"/>
                <w:szCs w:val="22"/>
                <w:lang w:val="sr-Cyrl-CS"/>
              </w:rPr>
            </w:pPr>
            <w:r w:rsidRPr="003811EF">
              <w:rPr>
                <w:rFonts w:asciiTheme="majorHAnsi" w:hAnsiTheme="majorHAnsi" w:cs="Calibri"/>
                <w:i/>
                <w:sz w:val="22"/>
                <w:szCs w:val="22"/>
                <w:lang w:val="sr-Cyrl-CS"/>
              </w:rPr>
              <w:t>„Предузевши све потребне мјере, изјављујем да су, према мојим сазнањима, информације у проспекту у складу са чињеницама, као и да нису изостављене чињенице које би могле да утичу на истинитост и потпуност проспекта“.</w:t>
            </w:r>
          </w:p>
          <w:p w:rsidR="000B2525" w:rsidRPr="003811EF" w:rsidRDefault="000B2525" w:rsidP="00552303">
            <w:pPr>
              <w:pStyle w:val="ListParagraph"/>
              <w:tabs>
                <w:tab w:val="left" w:pos="6446"/>
                <w:tab w:val="left" w:pos="6730"/>
                <w:tab w:val="right" w:pos="9900"/>
              </w:tabs>
              <w:spacing w:before="0" w:after="0"/>
              <w:jc w:val="center"/>
              <w:rPr>
                <w:rFonts w:asciiTheme="majorHAnsi" w:hAnsiTheme="majorHAnsi" w:cs="Calibri"/>
              </w:rPr>
            </w:pPr>
            <w:r w:rsidRPr="003811EF">
              <w:rPr>
                <w:rFonts w:asciiTheme="majorHAnsi" w:hAnsiTheme="majorHAnsi" w:cs="Calibri"/>
                <w:lang w:val="sr-Cyrl-CS"/>
              </w:rPr>
              <w:t xml:space="preserve">                                                                                            </w:t>
            </w:r>
            <w:r w:rsidRPr="003811EF">
              <w:rPr>
                <w:rFonts w:asciiTheme="majorHAnsi" w:hAnsiTheme="majorHAnsi" w:cs="Calibri"/>
              </w:rPr>
              <w:t xml:space="preserve">    </w:t>
            </w:r>
          </w:p>
          <w:p w:rsidR="000B2525" w:rsidRPr="003811EF" w:rsidRDefault="000B2525" w:rsidP="00552303">
            <w:pPr>
              <w:pStyle w:val="ListParagraph"/>
              <w:tabs>
                <w:tab w:val="left" w:pos="6446"/>
                <w:tab w:val="left" w:pos="6730"/>
                <w:tab w:val="right" w:pos="9900"/>
              </w:tabs>
              <w:spacing w:before="0" w:after="0"/>
              <w:jc w:val="center"/>
              <w:rPr>
                <w:rFonts w:asciiTheme="majorHAnsi" w:hAnsiTheme="majorHAnsi" w:cs="Calibri"/>
                <w:b/>
              </w:rPr>
            </w:pPr>
            <w:r w:rsidRPr="003811EF">
              <w:rPr>
                <w:rFonts w:asciiTheme="majorHAnsi" w:hAnsiTheme="majorHAnsi" w:cs="Calibri"/>
                <w:b/>
              </w:rPr>
              <w:t xml:space="preserve">                                                                                               </w:t>
            </w:r>
            <w:r w:rsidRPr="003811EF">
              <w:rPr>
                <w:rFonts w:asciiTheme="majorHAnsi" w:hAnsiTheme="majorHAnsi" w:cs="Calibri"/>
                <w:b/>
                <w:lang w:val="sr-Cyrl-CS"/>
              </w:rPr>
              <w:t xml:space="preserve">    </w:t>
            </w:r>
            <w:r w:rsidR="003811EF">
              <w:rPr>
                <w:rFonts w:asciiTheme="majorHAnsi" w:hAnsiTheme="majorHAnsi" w:cs="Calibri"/>
                <w:b/>
                <w:lang w:val="sr-Cyrl-CS"/>
              </w:rPr>
              <w:t xml:space="preserve">                     </w:t>
            </w:r>
            <w:r w:rsidRPr="003811EF">
              <w:rPr>
                <w:rFonts w:asciiTheme="majorHAnsi" w:hAnsiTheme="majorHAnsi" w:cs="Calibri"/>
                <w:b/>
                <w:lang w:val="sr-Cyrl-CS"/>
              </w:rPr>
              <w:t>МИНИСТАР</w:t>
            </w:r>
          </w:p>
          <w:p w:rsidR="000B2525" w:rsidRDefault="000B2525" w:rsidP="00552303">
            <w:pPr>
              <w:pStyle w:val="ListParagraph"/>
              <w:tabs>
                <w:tab w:val="left" w:pos="6446"/>
                <w:tab w:val="left" w:pos="6730"/>
                <w:tab w:val="right" w:pos="9900"/>
              </w:tabs>
              <w:spacing w:before="0" w:after="0"/>
              <w:jc w:val="right"/>
              <w:rPr>
                <w:rFonts w:asciiTheme="majorHAnsi" w:hAnsiTheme="majorHAnsi" w:cs="Calibri"/>
                <w:b/>
                <w:lang w:val="sr-Cyrl-CS"/>
              </w:rPr>
            </w:pPr>
            <w:r w:rsidRPr="003811EF">
              <w:rPr>
                <w:rFonts w:asciiTheme="majorHAnsi" w:hAnsiTheme="majorHAnsi" w:cs="Calibri"/>
                <w:b/>
              </w:rPr>
              <w:t xml:space="preserve">     </w:t>
            </w:r>
            <w:r w:rsidRPr="003811EF">
              <w:rPr>
                <w:rFonts w:asciiTheme="majorHAnsi" w:hAnsiTheme="majorHAnsi" w:cs="Calibri"/>
                <w:b/>
                <w:lang w:val="sr-Cyrl-CS"/>
              </w:rPr>
              <w:t>др Зоран Тегелтија</w:t>
            </w:r>
          </w:p>
          <w:p w:rsidR="00396C16" w:rsidRDefault="00396C16" w:rsidP="00974439">
            <w:pPr>
              <w:pStyle w:val="ListParagraph"/>
              <w:jc w:val="right"/>
              <w:rPr>
                <w:rFonts w:asciiTheme="majorHAnsi" w:hAnsiTheme="majorHAnsi" w:cs="Calibri"/>
                <w:b/>
                <w:lang w:val="sr-Cyrl-CS"/>
              </w:rPr>
            </w:pPr>
          </w:p>
          <w:p w:rsidR="000B2525" w:rsidRPr="003811EF" w:rsidRDefault="00D25D37" w:rsidP="00974439">
            <w:pPr>
              <w:pStyle w:val="ListParagraph"/>
              <w:jc w:val="right"/>
              <w:rPr>
                <w:rFonts w:asciiTheme="majorHAnsi" w:hAnsiTheme="majorHAnsi" w:cs="Calibri"/>
              </w:rPr>
            </w:pPr>
            <w:r w:rsidRPr="003811EF">
              <w:rPr>
                <w:rFonts w:asciiTheme="majorHAnsi" w:hAnsiTheme="majorHAnsi" w:cs="Calibri"/>
                <w:b/>
                <w:lang w:val="sr-Cyrl-CS"/>
              </w:rPr>
              <w:t xml:space="preserve"> </w:t>
            </w:r>
            <w:r w:rsidR="000B2525" w:rsidRPr="003811EF">
              <w:rPr>
                <w:rFonts w:asciiTheme="majorHAnsi" w:hAnsiTheme="majorHAnsi" w:cs="Calibri"/>
                <w:b/>
                <w:lang w:val="sr-Cyrl-CS"/>
              </w:rPr>
              <w:t>-----------------------------</w:t>
            </w:r>
          </w:p>
        </w:tc>
      </w:tr>
      <w:tr w:rsidR="000B2525" w:rsidRPr="003811EF" w:rsidTr="003024E4">
        <w:trPr>
          <w:trHeight w:val="96"/>
        </w:trPr>
        <w:tc>
          <w:tcPr>
            <w:tcW w:w="705" w:type="dxa"/>
            <w:gridSpan w:val="2"/>
            <w:shd w:val="clear" w:color="auto" w:fill="D9D9D9"/>
          </w:tcPr>
          <w:p w:rsidR="000B2525" w:rsidRPr="003811EF" w:rsidRDefault="000B2525" w:rsidP="00552303">
            <w:pPr>
              <w:pStyle w:val="ListParagraph"/>
              <w:ind w:left="601" w:hanging="479"/>
              <w:jc w:val="center"/>
              <w:rPr>
                <w:rFonts w:asciiTheme="majorHAnsi" w:hAnsiTheme="majorHAnsi" w:cs="Calibri"/>
                <w:b/>
                <w:lang w:val="sr-Cyrl-CS"/>
              </w:rPr>
            </w:pPr>
            <w:r w:rsidRPr="003811EF">
              <w:rPr>
                <w:rFonts w:asciiTheme="majorHAnsi" w:hAnsiTheme="majorHAnsi" w:cs="Calibri"/>
                <w:b/>
                <w:lang w:val="sr-Cyrl-CS"/>
              </w:rPr>
              <w:t>2.</w:t>
            </w:r>
          </w:p>
        </w:tc>
        <w:tc>
          <w:tcPr>
            <w:tcW w:w="8888" w:type="dxa"/>
            <w:gridSpan w:val="4"/>
            <w:shd w:val="clear" w:color="auto" w:fill="D9D9D9"/>
          </w:tcPr>
          <w:p w:rsidR="000B2525" w:rsidRPr="003811EF" w:rsidRDefault="000B2525" w:rsidP="00552303">
            <w:pPr>
              <w:rPr>
                <w:rFonts w:asciiTheme="majorHAnsi" w:hAnsiTheme="majorHAnsi" w:cs="Calibri"/>
                <w:b/>
                <w:sz w:val="22"/>
                <w:szCs w:val="22"/>
                <w:lang w:val="sr-Cyrl-CS"/>
              </w:rPr>
            </w:pPr>
          </w:p>
          <w:p w:rsidR="000B2525" w:rsidRPr="003811EF" w:rsidRDefault="000B2525" w:rsidP="00552303">
            <w:pPr>
              <w:rPr>
                <w:rFonts w:asciiTheme="majorHAnsi" w:hAnsiTheme="majorHAnsi" w:cs="Calibri"/>
                <w:b/>
                <w:sz w:val="22"/>
                <w:szCs w:val="22"/>
                <w:lang w:val="sr-Cyrl-CS"/>
              </w:rPr>
            </w:pPr>
            <w:r w:rsidRPr="003811EF">
              <w:rPr>
                <w:rFonts w:asciiTheme="majorHAnsi" w:hAnsiTheme="majorHAnsi" w:cs="Calibri"/>
                <w:b/>
                <w:sz w:val="22"/>
                <w:szCs w:val="22"/>
                <w:lang w:val="sr-Cyrl-CS"/>
              </w:rPr>
              <w:t>ФАКТОРИ РИЗИКА</w:t>
            </w:r>
          </w:p>
        </w:tc>
      </w:tr>
      <w:tr w:rsidR="000B2525" w:rsidRPr="003811EF" w:rsidTr="003024E4">
        <w:trPr>
          <w:trHeight w:val="96"/>
        </w:trPr>
        <w:tc>
          <w:tcPr>
            <w:tcW w:w="705" w:type="dxa"/>
            <w:gridSpan w:val="2"/>
            <w:shd w:val="clear" w:color="auto" w:fill="auto"/>
          </w:tcPr>
          <w:p w:rsidR="000B2525" w:rsidRPr="003811EF" w:rsidRDefault="000B2525" w:rsidP="00552303">
            <w:pPr>
              <w:pStyle w:val="ListParagraph"/>
              <w:ind w:left="601" w:hanging="479"/>
              <w:jc w:val="center"/>
              <w:rPr>
                <w:rFonts w:asciiTheme="majorHAnsi" w:hAnsiTheme="majorHAnsi" w:cs="Calibri"/>
                <w:lang w:val="sr-Cyrl-CS"/>
              </w:rPr>
            </w:pPr>
          </w:p>
          <w:p w:rsidR="000B2525" w:rsidRPr="003811EF" w:rsidRDefault="000B2525" w:rsidP="00552303">
            <w:pPr>
              <w:pStyle w:val="ListParagraph"/>
              <w:ind w:left="601" w:hanging="479"/>
              <w:jc w:val="center"/>
              <w:rPr>
                <w:rFonts w:asciiTheme="majorHAnsi" w:hAnsiTheme="majorHAnsi" w:cs="Calibri"/>
                <w:lang w:val="sr-Cyrl-CS"/>
              </w:rPr>
            </w:pPr>
          </w:p>
          <w:p w:rsidR="000B2525" w:rsidRPr="003811EF" w:rsidRDefault="000B2525" w:rsidP="00552303">
            <w:pPr>
              <w:pStyle w:val="ListParagraph"/>
              <w:ind w:left="601" w:hanging="479"/>
              <w:jc w:val="center"/>
              <w:rPr>
                <w:rFonts w:asciiTheme="majorHAnsi" w:hAnsiTheme="majorHAnsi" w:cs="Calibri"/>
              </w:rPr>
            </w:pPr>
          </w:p>
          <w:p w:rsidR="000B2525" w:rsidRPr="003811EF" w:rsidRDefault="000B2525" w:rsidP="00552303">
            <w:pPr>
              <w:pStyle w:val="ListParagraph"/>
              <w:ind w:left="601" w:hanging="479"/>
              <w:jc w:val="center"/>
              <w:rPr>
                <w:rFonts w:asciiTheme="majorHAnsi" w:hAnsiTheme="majorHAnsi" w:cs="Calibri"/>
              </w:rPr>
            </w:pPr>
          </w:p>
          <w:p w:rsidR="00396C16" w:rsidRDefault="00396C16" w:rsidP="00552303">
            <w:pPr>
              <w:pStyle w:val="ListParagraph"/>
              <w:ind w:left="601" w:hanging="479"/>
              <w:jc w:val="center"/>
              <w:rPr>
                <w:rFonts w:asciiTheme="majorHAnsi" w:hAnsiTheme="majorHAnsi" w:cs="Calibri"/>
                <w:lang w:val="sr-Cyrl-CS"/>
              </w:rPr>
            </w:pPr>
          </w:p>
          <w:p w:rsidR="000B2525" w:rsidRPr="003811EF" w:rsidRDefault="00396C16" w:rsidP="00552303">
            <w:pPr>
              <w:pStyle w:val="ListParagraph"/>
              <w:ind w:left="601" w:hanging="479"/>
              <w:jc w:val="center"/>
              <w:rPr>
                <w:rFonts w:asciiTheme="majorHAnsi" w:hAnsiTheme="majorHAnsi" w:cs="Calibri"/>
              </w:rPr>
            </w:pPr>
            <w:r w:rsidRPr="003811EF">
              <w:rPr>
                <w:rFonts w:asciiTheme="majorHAnsi" w:hAnsiTheme="majorHAnsi" w:cs="Calibri"/>
                <w:lang w:val="sr-Cyrl-CS"/>
              </w:rPr>
              <w:t>2.1</w:t>
            </w:r>
          </w:p>
          <w:p w:rsidR="000B2525" w:rsidRDefault="000B2525" w:rsidP="00552303">
            <w:pPr>
              <w:pStyle w:val="ListParagraph"/>
              <w:ind w:left="601" w:hanging="479"/>
              <w:jc w:val="center"/>
              <w:rPr>
                <w:rFonts w:asciiTheme="majorHAnsi" w:hAnsiTheme="majorHAnsi" w:cs="Calibri"/>
                <w:lang w:val="sr-Cyrl-CS"/>
              </w:rPr>
            </w:pPr>
          </w:p>
          <w:p w:rsidR="00396C16" w:rsidRDefault="00396C16" w:rsidP="00552303">
            <w:pPr>
              <w:pStyle w:val="ListParagraph"/>
              <w:ind w:left="601" w:hanging="479"/>
              <w:jc w:val="center"/>
              <w:rPr>
                <w:rFonts w:asciiTheme="majorHAnsi" w:hAnsiTheme="majorHAnsi" w:cs="Calibri"/>
                <w:lang w:val="sr-Cyrl-CS"/>
              </w:rPr>
            </w:pPr>
          </w:p>
          <w:p w:rsidR="00396C16" w:rsidRDefault="00396C16" w:rsidP="00552303">
            <w:pPr>
              <w:pStyle w:val="ListParagraph"/>
              <w:ind w:left="601" w:hanging="479"/>
              <w:jc w:val="center"/>
              <w:rPr>
                <w:rFonts w:asciiTheme="majorHAnsi" w:hAnsiTheme="majorHAnsi" w:cs="Calibri"/>
                <w:lang w:val="sr-Cyrl-CS"/>
              </w:rPr>
            </w:pPr>
          </w:p>
          <w:p w:rsidR="00396C16" w:rsidRDefault="00396C16" w:rsidP="00552303">
            <w:pPr>
              <w:pStyle w:val="ListParagraph"/>
              <w:ind w:left="601" w:hanging="479"/>
              <w:jc w:val="center"/>
              <w:rPr>
                <w:rFonts w:asciiTheme="majorHAnsi" w:hAnsiTheme="majorHAnsi" w:cs="Calibri"/>
                <w:lang w:val="sr-Cyrl-CS"/>
              </w:rPr>
            </w:pPr>
          </w:p>
          <w:p w:rsidR="00396C16" w:rsidRDefault="00396C16" w:rsidP="00552303">
            <w:pPr>
              <w:pStyle w:val="ListParagraph"/>
              <w:ind w:left="601" w:hanging="479"/>
              <w:jc w:val="center"/>
              <w:rPr>
                <w:rFonts w:asciiTheme="majorHAnsi" w:hAnsiTheme="majorHAnsi" w:cs="Calibri"/>
                <w:lang w:val="sr-Cyrl-CS"/>
              </w:rPr>
            </w:pPr>
          </w:p>
          <w:p w:rsidR="00396C16" w:rsidRDefault="00396C16" w:rsidP="00552303">
            <w:pPr>
              <w:pStyle w:val="ListParagraph"/>
              <w:ind w:left="601" w:hanging="479"/>
              <w:jc w:val="center"/>
              <w:rPr>
                <w:rFonts w:asciiTheme="majorHAnsi" w:hAnsiTheme="majorHAnsi" w:cs="Calibri"/>
                <w:lang w:val="sr-Cyrl-CS"/>
              </w:rPr>
            </w:pPr>
          </w:p>
          <w:p w:rsidR="00396C16" w:rsidRDefault="00396C16" w:rsidP="00552303">
            <w:pPr>
              <w:pStyle w:val="ListParagraph"/>
              <w:ind w:left="601" w:hanging="479"/>
              <w:jc w:val="center"/>
              <w:rPr>
                <w:rFonts w:asciiTheme="majorHAnsi" w:hAnsiTheme="majorHAnsi" w:cs="Calibri"/>
                <w:lang w:val="sr-Cyrl-CS"/>
              </w:rPr>
            </w:pPr>
          </w:p>
          <w:p w:rsidR="00396C16" w:rsidRDefault="00396C16" w:rsidP="00552303">
            <w:pPr>
              <w:pStyle w:val="ListParagraph"/>
              <w:ind w:left="601" w:hanging="479"/>
              <w:jc w:val="center"/>
              <w:rPr>
                <w:rFonts w:asciiTheme="majorHAnsi" w:hAnsiTheme="majorHAnsi" w:cs="Calibri"/>
                <w:lang w:val="sr-Cyrl-CS"/>
              </w:rPr>
            </w:pPr>
          </w:p>
          <w:p w:rsidR="00396C16" w:rsidRDefault="00396C16" w:rsidP="00552303">
            <w:pPr>
              <w:pStyle w:val="ListParagraph"/>
              <w:ind w:left="601" w:hanging="479"/>
              <w:jc w:val="center"/>
              <w:rPr>
                <w:rFonts w:asciiTheme="majorHAnsi" w:hAnsiTheme="majorHAnsi" w:cs="Calibri"/>
                <w:lang w:val="sr-Cyrl-CS"/>
              </w:rPr>
            </w:pPr>
          </w:p>
          <w:p w:rsidR="00396C16" w:rsidRDefault="00396C16" w:rsidP="00552303">
            <w:pPr>
              <w:pStyle w:val="ListParagraph"/>
              <w:ind w:left="601" w:hanging="479"/>
              <w:jc w:val="center"/>
              <w:rPr>
                <w:rFonts w:asciiTheme="majorHAnsi" w:hAnsiTheme="majorHAnsi" w:cs="Calibri"/>
                <w:lang w:val="sr-Cyrl-CS"/>
              </w:rPr>
            </w:pPr>
          </w:p>
          <w:p w:rsidR="00396C16" w:rsidRDefault="00396C16" w:rsidP="00552303">
            <w:pPr>
              <w:pStyle w:val="ListParagraph"/>
              <w:ind w:left="601" w:hanging="479"/>
              <w:jc w:val="center"/>
              <w:rPr>
                <w:rFonts w:asciiTheme="majorHAnsi" w:hAnsiTheme="majorHAnsi" w:cs="Calibri"/>
                <w:lang w:val="sr-Cyrl-CS"/>
              </w:rPr>
            </w:pPr>
          </w:p>
          <w:p w:rsidR="00396C16" w:rsidRDefault="00396C16" w:rsidP="00552303">
            <w:pPr>
              <w:pStyle w:val="ListParagraph"/>
              <w:ind w:left="601" w:hanging="479"/>
              <w:jc w:val="center"/>
              <w:rPr>
                <w:rFonts w:asciiTheme="majorHAnsi" w:hAnsiTheme="majorHAnsi" w:cs="Calibri"/>
                <w:lang w:val="sr-Cyrl-CS"/>
              </w:rPr>
            </w:pPr>
          </w:p>
          <w:p w:rsidR="00396C16" w:rsidRDefault="00396C16" w:rsidP="00552303">
            <w:pPr>
              <w:pStyle w:val="ListParagraph"/>
              <w:ind w:left="601" w:hanging="479"/>
              <w:jc w:val="center"/>
              <w:rPr>
                <w:rFonts w:asciiTheme="majorHAnsi" w:hAnsiTheme="majorHAnsi" w:cs="Calibri"/>
                <w:lang w:val="sr-Cyrl-CS"/>
              </w:rPr>
            </w:pPr>
          </w:p>
          <w:p w:rsidR="00396C16" w:rsidRDefault="00396C16" w:rsidP="00552303">
            <w:pPr>
              <w:pStyle w:val="ListParagraph"/>
              <w:ind w:left="601" w:hanging="479"/>
              <w:jc w:val="center"/>
              <w:rPr>
                <w:rFonts w:asciiTheme="majorHAnsi" w:hAnsiTheme="majorHAnsi" w:cs="Calibri"/>
                <w:lang w:val="sr-Cyrl-CS"/>
              </w:rPr>
            </w:pPr>
          </w:p>
          <w:p w:rsidR="00396C16" w:rsidRDefault="00396C16" w:rsidP="00552303">
            <w:pPr>
              <w:pStyle w:val="ListParagraph"/>
              <w:ind w:left="601" w:hanging="479"/>
              <w:jc w:val="center"/>
              <w:rPr>
                <w:rFonts w:asciiTheme="majorHAnsi" w:hAnsiTheme="majorHAnsi" w:cs="Calibri"/>
                <w:lang w:val="sr-Cyrl-CS"/>
              </w:rPr>
            </w:pPr>
          </w:p>
          <w:p w:rsidR="00396C16" w:rsidRPr="00396C16" w:rsidRDefault="00396C16" w:rsidP="00552303">
            <w:pPr>
              <w:pStyle w:val="ListParagraph"/>
              <w:ind w:left="601" w:hanging="479"/>
              <w:jc w:val="center"/>
              <w:rPr>
                <w:rFonts w:asciiTheme="majorHAnsi" w:hAnsiTheme="majorHAnsi" w:cs="Calibri"/>
                <w:lang w:val="sr-Cyrl-CS"/>
              </w:rPr>
            </w:pPr>
          </w:p>
          <w:p w:rsidR="000B2525" w:rsidRPr="003811EF" w:rsidRDefault="000B2525" w:rsidP="00552303">
            <w:pPr>
              <w:pStyle w:val="ListParagraph"/>
              <w:ind w:left="601" w:hanging="479"/>
              <w:jc w:val="center"/>
              <w:rPr>
                <w:rFonts w:asciiTheme="majorHAnsi" w:hAnsiTheme="majorHAnsi" w:cs="Calibri"/>
                <w:lang w:val="sr-Cyrl-CS"/>
              </w:rPr>
            </w:pPr>
            <w:r w:rsidRPr="003811EF">
              <w:rPr>
                <w:rFonts w:asciiTheme="majorHAnsi" w:hAnsiTheme="majorHAnsi" w:cs="Calibri"/>
                <w:lang w:val="sr-Cyrl-CS"/>
              </w:rPr>
              <w:t>2.1.</w:t>
            </w:r>
          </w:p>
        </w:tc>
        <w:tc>
          <w:tcPr>
            <w:tcW w:w="8888" w:type="dxa"/>
            <w:gridSpan w:val="4"/>
            <w:shd w:val="clear" w:color="auto" w:fill="auto"/>
          </w:tcPr>
          <w:p w:rsidR="000B2525" w:rsidRPr="009D5783" w:rsidRDefault="000B2525" w:rsidP="000B2525">
            <w:pPr>
              <w:pStyle w:val="ListParagraph"/>
              <w:numPr>
                <w:ilvl w:val="0"/>
                <w:numId w:val="10"/>
              </w:numPr>
              <w:spacing w:before="0" w:after="0"/>
              <w:ind w:left="176" w:hanging="176"/>
              <w:rPr>
                <w:rFonts w:asciiTheme="majorHAnsi" w:hAnsiTheme="majorHAnsi" w:cs="Calibri"/>
                <w:lang w:val="sr-Cyrl-CS"/>
              </w:rPr>
            </w:pPr>
            <w:r w:rsidRPr="003811EF">
              <w:rPr>
                <w:rFonts w:asciiTheme="majorHAnsi" w:hAnsiTheme="majorHAnsi" w:cs="Calibri"/>
                <w:lang w:val="sr-Cyrl-CS"/>
              </w:rPr>
              <w:lastRenderedPageBreak/>
              <w:t xml:space="preserve">У складу са Законом о задуживању, дугу и гаранцијама Републике Српске („Службени гласник Републике Српске“, број: 71/12) и Одлуком о емисији обвезница Републике Српске за измирење обавеза по </w:t>
            </w:r>
            <w:r w:rsidR="00A75286">
              <w:rPr>
                <w:rFonts w:asciiTheme="majorHAnsi" w:hAnsiTheme="majorHAnsi" w:cs="Calibri"/>
                <w:lang w:val="sr-Cyrl-CS"/>
              </w:rPr>
              <w:t xml:space="preserve">основу верификованих рачуна старе девизне штедње </w:t>
            </w:r>
            <w:r w:rsidRPr="003811EF">
              <w:rPr>
                <w:rFonts w:asciiTheme="majorHAnsi" w:hAnsiTheme="majorHAnsi" w:cs="Calibri"/>
                <w:lang w:val="sr-Cyrl-CS"/>
              </w:rPr>
              <w:t xml:space="preserve">(„Службени гласник Републике Српске“, број: </w:t>
            </w:r>
            <w:r w:rsidR="00A75286">
              <w:rPr>
                <w:rFonts w:asciiTheme="majorHAnsi" w:hAnsiTheme="majorHAnsi" w:cs="Calibri"/>
                <w:lang w:val="sr-Cyrl-CS"/>
              </w:rPr>
              <w:t>58</w:t>
            </w:r>
            <w:r w:rsidRPr="003811EF">
              <w:rPr>
                <w:rFonts w:asciiTheme="majorHAnsi" w:hAnsiTheme="majorHAnsi" w:cs="Calibri"/>
                <w:lang w:val="sr-Cyrl-CS"/>
              </w:rPr>
              <w:t>/1</w:t>
            </w:r>
            <w:r w:rsidR="00A75286">
              <w:rPr>
                <w:rFonts w:asciiTheme="majorHAnsi" w:hAnsiTheme="majorHAnsi" w:cs="Calibri"/>
                <w:lang w:val="sr-Cyrl-CS"/>
              </w:rPr>
              <w:t>3</w:t>
            </w:r>
            <w:r w:rsidRPr="003811EF">
              <w:rPr>
                <w:rFonts w:asciiTheme="majorHAnsi" w:hAnsiTheme="majorHAnsi" w:cs="Calibri"/>
                <w:lang w:val="sr-Cyrl-CS"/>
              </w:rPr>
              <w:t xml:space="preserve">), обавезе по основу емитованих обвезница Републике Српске, представљају апсолутну и безусловну обавезу Републике Српске, међусобно су равноправне и најмање су у истом рангу са свим другим садашњим и будућим обавезама за чије извршење средства обезбјеђује Република Српска. </w:t>
            </w:r>
          </w:p>
          <w:p w:rsidR="009D5783" w:rsidRPr="003811EF" w:rsidRDefault="009D5783" w:rsidP="009D5783">
            <w:pPr>
              <w:pStyle w:val="ListParagraph"/>
              <w:spacing w:before="0" w:after="0"/>
              <w:ind w:left="176"/>
              <w:rPr>
                <w:rFonts w:asciiTheme="majorHAnsi" w:hAnsiTheme="majorHAnsi" w:cs="Calibri"/>
                <w:lang w:val="sr-Cyrl-CS"/>
              </w:rPr>
            </w:pPr>
          </w:p>
          <w:p w:rsidR="000B2525" w:rsidRPr="00F84CFB" w:rsidRDefault="000B2525" w:rsidP="00552303">
            <w:pPr>
              <w:pStyle w:val="ListParagraph"/>
              <w:numPr>
                <w:ilvl w:val="0"/>
                <w:numId w:val="10"/>
              </w:numPr>
              <w:spacing w:before="0" w:after="0"/>
              <w:ind w:left="176" w:hanging="176"/>
              <w:rPr>
                <w:rFonts w:asciiTheme="majorHAnsi" w:hAnsiTheme="majorHAnsi" w:cs="Calibri"/>
                <w:lang w:val="sr-Cyrl-CS"/>
              </w:rPr>
            </w:pPr>
            <w:r w:rsidRPr="00396C16">
              <w:rPr>
                <w:rFonts w:asciiTheme="majorHAnsi" w:hAnsiTheme="majorHAnsi" w:cs="Calibri"/>
                <w:lang w:val="sr-Cyrl-CS"/>
              </w:rPr>
              <w:t>Средства за отплату главнице, камате и других трошкова у вези са емисијом, планирају се буџетом Републике Српске. Отплата дуга Републике Српске се извршава из прихода Републике Српске и представља приоритетну обавезу. Ризик неизвршавања укупног дуга Републике Српске, па самим тим и обавеза по основу ове емисије, сведен је на најмању могућу мјеру.</w:t>
            </w:r>
          </w:p>
          <w:p w:rsidR="000B2525" w:rsidRPr="00A75286" w:rsidRDefault="000B2525" w:rsidP="000B2525">
            <w:pPr>
              <w:pStyle w:val="ListParagraph"/>
              <w:numPr>
                <w:ilvl w:val="0"/>
                <w:numId w:val="10"/>
              </w:numPr>
              <w:spacing w:before="0" w:after="0"/>
              <w:ind w:left="176" w:hanging="176"/>
              <w:rPr>
                <w:rFonts w:asciiTheme="majorHAnsi" w:hAnsiTheme="majorHAnsi" w:cs="Calibri"/>
                <w:lang w:val="sr-Cyrl-CS"/>
              </w:rPr>
            </w:pPr>
            <w:r w:rsidRPr="00A75286">
              <w:rPr>
                <w:rFonts w:asciiTheme="majorHAnsi" w:hAnsiTheme="majorHAnsi" w:cs="Calibri"/>
                <w:lang w:val="sr-Cyrl-CS"/>
              </w:rPr>
              <w:lastRenderedPageBreak/>
              <w:t xml:space="preserve">До сада </w:t>
            </w:r>
            <w:r w:rsidR="005B6E12" w:rsidRPr="00A75286">
              <w:rPr>
                <w:rFonts w:asciiTheme="majorHAnsi" w:hAnsiTheme="majorHAnsi" w:cs="Calibri"/>
                <w:lang w:val="sr-Cyrl-CS"/>
              </w:rPr>
              <w:t>је Република Српска емитовала 1</w:t>
            </w:r>
            <w:r w:rsidR="00A75286" w:rsidRPr="00A75286">
              <w:rPr>
                <w:rFonts w:asciiTheme="majorHAnsi" w:hAnsiTheme="majorHAnsi" w:cs="Calibri"/>
                <w:lang w:val="sr-Latn-CS"/>
              </w:rPr>
              <w:t>7</w:t>
            </w:r>
            <w:r w:rsidRPr="00A75286">
              <w:rPr>
                <w:rFonts w:asciiTheme="majorHAnsi" w:hAnsiTheme="majorHAnsi" w:cs="Calibri"/>
                <w:lang w:val="sr-Cyrl-CS"/>
              </w:rPr>
              <w:t xml:space="preserve"> емисија обвезница, по основу из</w:t>
            </w:r>
            <w:r w:rsidR="005B6E12" w:rsidRPr="00A75286">
              <w:rPr>
                <w:rFonts w:asciiTheme="majorHAnsi" w:hAnsiTheme="majorHAnsi" w:cs="Calibri"/>
                <w:lang w:val="sr-Cyrl-CS"/>
              </w:rPr>
              <w:t>мирења унутрашњег дуга и то: четири</w:t>
            </w:r>
            <w:r w:rsidRPr="00A75286">
              <w:rPr>
                <w:rFonts w:asciiTheme="majorHAnsi" w:hAnsiTheme="majorHAnsi" w:cs="Calibri"/>
                <w:lang w:val="sr-Cyrl-CS"/>
              </w:rPr>
              <w:t xml:space="preserve"> емисије за измирење обавеза по основу старе девизне штедње (</w:t>
            </w:r>
            <w:r w:rsidR="005B6E12" w:rsidRPr="00A75286">
              <w:rPr>
                <w:rFonts w:asciiTheme="majorHAnsi" w:hAnsiTheme="majorHAnsi" w:cs="Calibri"/>
                <w:lang w:val="sr-Latn-CS"/>
              </w:rPr>
              <w:t>RSDS-O-A, RSDS-O-B</w:t>
            </w:r>
            <w:r w:rsidR="005B6E12" w:rsidRPr="00A75286">
              <w:rPr>
                <w:rFonts w:asciiTheme="majorHAnsi" w:hAnsiTheme="majorHAnsi" w:cs="Calibri"/>
                <w:lang w:val="sr-Cyrl-CS"/>
              </w:rPr>
              <w:t xml:space="preserve">, </w:t>
            </w:r>
            <w:r w:rsidRPr="00A75286">
              <w:rPr>
                <w:rFonts w:asciiTheme="majorHAnsi" w:hAnsiTheme="majorHAnsi" w:cs="Calibri"/>
                <w:lang w:val="sr-Latn-CS"/>
              </w:rPr>
              <w:t>RSDS-O-C</w:t>
            </w:r>
            <w:r w:rsidR="005B6E12" w:rsidRPr="00A75286">
              <w:rPr>
                <w:rFonts w:asciiTheme="majorHAnsi" w:hAnsiTheme="majorHAnsi" w:cs="Calibri"/>
                <w:lang w:val="sr-Cyrl-CS"/>
              </w:rPr>
              <w:t xml:space="preserve"> и </w:t>
            </w:r>
            <w:r w:rsidR="005B6E12" w:rsidRPr="00A75286">
              <w:rPr>
                <w:rFonts w:asciiTheme="majorHAnsi" w:hAnsiTheme="majorHAnsi" w:cs="Calibri"/>
                <w:lang w:val="sr-Latn-CS"/>
              </w:rPr>
              <w:t>RSDS-O-D</w:t>
            </w:r>
            <w:r w:rsidRPr="00A75286">
              <w:rPr>
                <w:rFonts w:asciiTheme="majorHAnsi" w:hAnsiTheme="majorHAnsi" w:cs="Calibri"/>
                <w:lang w:val="sr-Latn-CS"/>
              </w:rPr>
              <w:t>)</w:t>
            </w:r>
            <w:r w:rsidRPr="00A75286">
              <w:rPr>
                <w:rFonts w:asciiTheme="majorHAnsi" w:hAnsiTheme="majorHAnsi" w:cs="Calibri"/>
                <w:lang w:val="sr-Cyrl-CS"/>
              </w:rPr>
              <w:t>, двије емисије за измирење обавеза према добављачима</w:t>
            </w:r>
            <w:r w:rsidRPr="00A75286">
              <w:rPr>
                <w:rFonts w:asciiTheme="majorHAnsi" w:hAnsiTheme="majorHAnsi" w:cs="Calibri"/>
                <w:lang w:val="sr-Latn-CS"/>
              </w:rPr>
              <w:t xml:space="preserve"> (RSOD-O-A </w:t>
            </w:r>
            <w:r w:rsidRPr="00A75286">
              <w:rPr>
                <w:rFonts w:asciiTheme="majorHAnsi" w:hAnsiTheme="majorHAnsi" w:cs="Calibri"/>
                <w:lang w:val="sr-Cyrl-CS"/>
              </w:rPr>
              <w:t>и</w:t>
            </w:r>
            <w:r w:rsidRPr="00A75286">
              <w:rPr>
                <w:rFonts w:asciiTheme="majorHAnsi" w:hAnsiTheme="majorHAnsi" w:cs="Calibri"/>
                <w:lang w:val="sr-Latn-CS"/>
              </w:rPr>
              <w:t xml:space="preserve"> RSOD-O-B)</w:t>
            </w:r>
            <w:r w:rsidRPr="00A75286">
              <w:rPr>
                <w:rFonts w:asciiTheme="majorHAnsi" w:hAnsiTheme="majorHAnsi" w:cs="Calibri"/>
                <w:lang w:val="sr-Cyrl-CS"/>
              </w:rPr>
              <w:t>, једну емисију за измирење обавеза по извршним судским одлукама</w:t>
            </w:r>
            <w:r w:rsidRPr="00A75286">
              <w:rPr>
                <w:rFonts w:asciiTheme="majorHAnsi" w:hAnsiTheme="majorHAnsi" w:cs="Calibri"/>
                <w:lang w:val="sr-Latn-CS"/>
              </w:rPr>
              <w:t xml:space="preserve"> (RSIO-O-A)</w:t>
            </w:r>
            <w:r w:rsidRPr="00A75286">
              <w:rPr>
                <w:rFonts w:asciiTheme="majorHAnsi" w:hAnsiTheme="majorHAnsi" w:cs="Calibri"/>
                <w:lang w:val="sr-Cyrl-CS"/>
              </w:rPr>
              <w:t xml:space="preserve">, </w:t>
            </w:r>
            <w:r w:rsidR="00A75286" w:rsidRPr="00A75286">
              <w:rPr>
                <w:rFonts w:asciiTheme="majorHAnsi" w:hAnsiTheme="majorHAnsi" w:cs="Calibri"/>
                <w:lang w:val="sr-Cyrl-CS"/>
              </w:rPr>
              <w:t>седам</w:t>
            </w:r>
            <w:r w:rsidRPr="00A75286">
              <w:rPr>
                <w:rFonts w:asciiTheme="majorHAnsi" w:hAnsiTheme="majorHAnsi" w:cs="Calibri"/>
                <w:lang w:val="sr-Cyrl-CS"/>
              </w:rPr>
              <w:t xml:space="preserve"> емисија обвезница за измирење обавеза по основу ратне штете</w:t>
            </w:r>
            <w:r w:rsidRPr="00A75286">
              <w:rPr>
                <w:rFonts w:asciiTheme="majorHAnsi" w:hAnsiTheme="majorHAnsi" w:cs="Calibri"/>
                <w:lang w:val="sr-Latn-CS"/>
              </w:rPr>
              <w:t xml:space="preserve"> (RSRS-O-A, RSRS-O-B, RSRS-O-C, RSRS-</w:t>
            </w:r>
            <w:r w:rsidR="003005BE" w:rsidRPr="00A75286">
              <w:rPr>
                <w:rFonts w:asciiTheme="majorHAnsi" w:hAnsiTheme="majorHAnsi" w:cs="Calibri"/>
                <w:lang w:val="sr-Cyrl-CS"/>
              </w:rPr>
              <w:t>О-</w:t>
            </w:r>
            <w:r w:rsidRPr="00A75286">
              <w:rPr>
                <w:rFonts w:asciiTheme="majorHAnsi" w:hAnsiTheme="majorHAnsi" w:cs="Calibri"/>
                <w:lang w:val="sr-Latn-CS"/>
              </w:rPr>
              <w:t>D, RSRS-O-E</w:t>
            </w:r>
            <w:r w:rsidR="00A75286" w:rsidRPr="00A75286">
              <w:rPr>
                <w:rFonts w:asciiTheme="majorHAnsi" w:hAnsiTheme="majorHAnsi" w:cs="Calibri"/>
                <w:lang w:val="sr-Cyrl-CS"/>
              </w:rPr>
              <w:t>,</w:t>
            </w:r>
            <w:r w:rsidRPr="00A75286">
              <w:rPr>
                <w:rFonts w:asciiTheme="majorHAnsi" w:hAnsiTheme="majorHAnsi" w:cs="Calibri"/>
                <w:lang w:val="sr-Latn-CS"/>
              </w:rPr>
              <w:t xml:space="preserve"> RSRS-O-F</w:t>
            </w:r>
            <w:r w:rsidR="00A75286" w:rsidRPr="00A75286">
              <w:rPr>
                <w:rFonts w:asciiTheme="majorHAnsi" w:hAnsiTheme="majorHAnsi" w:cs="Calibri"/>
                <w:lang w:val="sr-Cyrl-CS"/>
              </w:rPr>
              <w:t xml:space="preserve"> и </w:t>
            </w:r>
            <w:r w:rsidR="00A75286" w:rsidRPr="00A75286">
              <w:rPr>
                <w:rFonts w:asciiTheme="majorHAnsi" w:hAnsiTheme="majorHAnsi" w:cs="Calibri"/>
                <w:lang w:val="sr-Latn-CS"/>
              </w:rPr>
              <w:t>RSRS-O-E</w:t>
            </w:r>
            <w:r w:rsidRPr="00A75286">
              <w:rPr>
                <w:rFonts w:asciiTheme="majorHAnsi" w:hAnsiTheme="majorHAnsi" w:cs="Calibri"/>
                <w:lang w:val="sr-Latn-CS"/>
              </w:rPr>
              <w:t>)</w:t>
            </w:r>
            <w:r w:rsidRPr="00A75286">
              <w:rPr>
                <w:rFonts w:asciiTheme="majorHAnsi" w:hAnsiTheme="majorHAnsi" w:cs="Calibri"/>
                <w:lang w:val="sr-Cyrl-CS"/>
              </w:rPr>
              <w:t xml:space="preserve"> и три емисије дугорочних обвезница Републике Српске јавном понудом</w:t>
            </w:r>
            <w:r w:rsidRPr="00A75286">
              <w:rPr>
                <w:rFonts w:asciiTheme="majorHAnsi" w:hAnsiTheme="majorHAnsi" w:cs="Calibri"/>
                <w:lang w:val="sr-Latn-CS"/>
              </w:rPr>
              <w:t xml:space="preserve"> (RSBD-O-A, RSBD-O-B </w:t>
            </w:r>
            <w:r w:rsidRPr="00A75286">
              <w:rPr>
                <w:rFonts w:asciiTheme="majorHAnsi" w:hAnsiTheme="majorHAnsi" w:cs="Calibri"/>
                <w:lang w:val="sr-Cyrl-CS"/>
              </w:rPr>
              <w:t>и</w:t>
            </w:r>
            <w:r w:rsidRPr="00A75286">
              <w:rPr>
                <w:rFonts w:asciiTheme="majorHAnsi" w:hAnsiTheme="majorHAnsi" w:cs="Calibri"/>
                <w:lang w:val="sr-Latn-CS"/>
              </w:rPr>
              <w:t xml:space="preserve"> RSBD-O-C)</w:t>
            </w:r>
            <w:r w:rsidRPr="00A75286">
              <w:rPr>
                <w:rFonts w:asciiTheme="majorHAnsi" w:hAnsiTheme="majorHAnsi" w:cs="Calibri"/>
                <w:lang w:val="sr-Cyrl-CS"/>
              </w:rPr>
              <w:t xml:space="preserve">. Поред наведеног, емитовано је и </w:t>
            </w:r>
            <w:r w:rsidR="005B6E12" w:rsidRPr="00A75286">
              <w:rPr>
                <w:rFonts w:asciiTheme="majorHAnsi" w:hAnsiTheme="majorHAnsi" w:cs="Calibri"/>
                <w:lang w:val="sr-Cyrl-CS"/>
              </w:rPr>
              <w:t>осам</w:t>
            </w:r>
            <w:r w:rsidRPr="00A75286">
              <w:rPr>
                <w:rFonts w:asciiTheme="majorHAnsi" w:hAnsiTheme="majorHAnsi" w:cs="Calibri"/>
                <w:lang w:val="sr-Cyrl-CS"/>
              </w:rPr>
              <w:t xml:space="preserve"> емисија трезорских записа Републике Српске, са роком доспијећа краћим од једне године. Сви купони који су доспјели на наплату, до датума припреме овог Проспекта, исплаћени су </w:t>
            </w:r>
            <w:r w:rsidR="00A75286">
              <w:rPr>
                <w:rFonts w:asciiTheme="majorHAnsi" w:hAnsiTheme="majorHAnsi" w:cs="Calibri"/>
                <w:lang w:val="sr-Cyrl-CS"/>
              </w:rPr>
              <w:t>у законски прописаним роковима</w:t>
            </w:r>
            <w:r w:rsidR="00A75286">
              <w:rPr>
                <w:rFonts w:asciiTheme="majorHAnsi" w:hAnsiTheme="majorHAnsi" w:cs="Calibri"/>
                <w:lang w:val="sr-Latn-CS"/>
              </w:rPr>
              <w:t>.</w:t>
            </w:r>
          </w:p>
          <w:p w:rsidR="000B2525" w:rsidRPr="003811EF" w:rsidRDefault="000B2525" w:rsidP="00552303">
            <w:pPr>
              <w:pStyle w:val="ListParagraph"/>
              <w:spacing w:before="0" w:after="0"/>
              <w:ind w:left="176"/>
              <w:rPr>
                <w:rFonts w:asciiTheme="majorHAnsi" w:hAnsiTheme="majorHAnsi" w:cs="Calibri"/>
                <w:lang w:val="sr-Latn-CS"/>
              </w:rPr>
            </w:pPr>
          </w:p>
          <w:p w:rsidR="003024E4" w:rsidRPr="003024E4" w:rsidRDefault="000B2525" w:rsidP="003024E4">
            <w:pPr>
              <w:pStyle w:val="ListParagraph"/>
              <w:numPr>
                <w:ilvl w:val="0"/>
                <w:numId w:val="10"/>
              </w:numPr>
              <w:spacing w:before="0" w:after="0"/>
              <w:ind w:left="176" w:hanging="176"/>
              <w:rPr>
                <w:rFonts w:asciiTheme="majorHAnsi" w:hAnsiTheme="majorHAnsi" w:cs="Calibri"/>
                <w:b/>
                <w:lang w:val="sr-Cyrl-CS"/>
              </w:rPr>
            </w:pPr>
            <w:r w:rsidRPr="003024E4">
              <w:rPr>
                <w:rFonts w:asciiTheme="majorHAnsi" w:hAnsiTheme="majorHAnsi" w:cs="Calibri"/>
                <w:lang w:val="sr-Cyrl-CS"/>
              </w:rPr>
              <w:t xml:space="preserve">Имајући у виду да је ово </w:t>
            </w:r>
            <w:r w:rsidR="00A75286" w:rsidRPr="003024E4">
              <w:rPr>
                <w:rFonts w:asciiTheme="majorHAnsi" w:hAnsiTheme="majorHAnsi" w:cs="Calibri"/>
                <w:lang w:val="sr-Cyrl-CS"/>
              </w:rPr>
              <w:t>пета</w:t>
            </w:r>
            <w:r w:rsidRPr="003024E4">
              <w:rPr>
                <w:rFonts w:asciiTheme="majorHAnsi" w:hAnsiTheme="majorHAnsi" w:cs="Calibri"/>
                <w:lang w:val="sr-Cyrl-CS"/>
              </w:rPr>
              <w:t xml:space="preserve"> емисија обвезница </w:t>
            </w:r>
            <w:r w:rsidR="00A75286" w:rsidRPr="003024E4">
              <w:rPr>
                <w:rFonts w:asciiTheme="majorHAnsi" w:hAnsiTheme="majorHAnsi" w:cs="Calibri"/>
                <w:lang w:val="sr-Cyrl-CS"/>
              </w:rPr>
              <w:t>за измирење обавеза по основу верификованих рачуна старе девизне штедње</w:t>
            </w:r>
            <w:r w:rsidRPr="003024E4">
              <w:rPr>
                <w:rFonts w:asciiTheme="majorHAnsi" w:hAnsiTheme="majorHAnsi" w:cs="Calibri"/>
                <w:lang w:val="sr-Cyrl-CS"/>
              </w:rPr>
              <w:t xml:space="preserve">, представљамо детаљније податке за ову врсту дуга, односно, до сада је укупно емитовано </w:t>
            </w:r>
            <w:r w:rsidR="00A75286" w:rsidRPr="003024E4">
              <w:rPr>
                <w:rFonts w:asciiTheme="majorHAnsi" w:hAnsiTheme="majorHAnsi" w:cs="Calibri"/>
                <w:lang w:val="sr-Cyrl-CS"/>
              </w:rPr>
              <w:t>374</w:t>
            </w:r>
            <w:r w:rsidR="00A11940" w:rsidRPr="003024E4">
              <w:rPr>
                <w:rFonts w:asciiTheme="majorHAnsi" w:hAnsiTheme="majorHAnsi" w:cs="Calibri"/>
                <w:lang w:val="sr-Cyrl-CS"/>
              </w:rPr>
              <w:t>,</w:t>
            </w:r>
            <w:r w:rsidR="00A75286" w:rsidRPr="003024E4">
              <w:rPr>
                <w:rFonts w:asciiTheme="majorHAnsi" w:hAnsiTheme="majorHAnsi" w:cs="Calibri"/>
                <w:lang w:val="sr-Cyrl-CS"/>
              </w:rPr>
              <w:t>94</w:t>
            </w:r>
            <w:r w:rsidRPr="003024E4">
              <w:rPr>
                <w:rFonts w:asciiTheme="majorHAnsi" w:hAnsiTheme="majorHAnsi" w:cs="Calibri"/>
                <w:lang w:val="sr-Cyrl-CS"/>
              </w:rPr>
              <w:t xml:space="preserve"> милиона обвезница номиналне вриједности 1,00 КМ. По основу доспјелих купона до сада је</w:t>
            </w:r>
            <w:r w:rsidR="007C3BE0" w:rsidRPr="003024E4">
              <w:rPr>
                <w:rFonts w:asciiTheme="majorHAnsi" w:hAnsiTheme="majorHAnsi" w:cs="Calibri"/>
                <w:lang w:val="sr-Cyrl-CS"/>
              </w:rPr>
              <w:t>,</w:t>
            </w:r>
            <w:r w:rsidRPr="003024E4">
              <w:rPr>
                <w:rFonts w:asciiTheme="majorHAnsi" w:hAnsiTheme="majorHAnsi" w:cs="Calibri"/>
                <w:lang w:val="sr-Cyrl-CS"/>
              </w:rPr>
              <w:t xml:space="preserve"> </w:t>
            </w:r>
            <w:r w:rsidR="007C3BE0" w:rsidRPr="003024E4">
              <w:rPr>
                <w:rFonts w:asciiTheme="majorHAnsi" w:hAnsiTheme="majorHAnsi" w:cs="Calibri"/>
                <w:lang w:val="sr-Cyrl-CS"/>
              </w:rPr>
              <w:t>на име отплате</w:t>
            </w:r>
            <w:r w:rsidR="00A75286" w:rsidRPr="003024E4">
              <w:rPr>
                <w:rFonts w:asciiTheme="majorHAnsi" w:hAnsiTheme="majorHAnsi" w:cs="Calibri"/>
                <w:lang w:val="sr-Cyrl-CS"/>
              </w:rPr>
              <w:t xml:space="preserve"> главнице и</w:t>
            </w:r>
            <w:r w:rsidR="007C3BE0" w:rsidRPr="003024E4">
              <w:rPr>
                <w:rFonts w:asciiTheme="majorHAnsi" w:hAnsiTheme="majorHAnsi" w:cs="Calibri"/>
                <w:lang w:val="sr-Cyrl-CS"/>
              </w:rPr>
              <w:t xml:space="preserve"> камате, </w:t>
            </w:r>
            <w:r w:rsidRPr="003024E4">
              <w:rPr>
                <w:rFonts w:asciiTheme="majorHAnsi" w:hAnsiTheme="majorHAnsi" w:cs="Calibri"/>
                <w:lang w:val="sr-Cyrl-CS"/>
              </w:rPr>
              <w:t xml:space="preserve">исплаћено </w:t>
            </w:r>
            <w:r w:rsidR="00A75286" w:rsidRPr="003024E4">
              <w:rPr>
                <w:rFonts w:asciiTheme="majorHAnsi" w:hAnsiTheme="majorHAnsi" w:cs="Calibri"/>
                <w:lang w:val="sr-Cyrl-CS"/>
              </w:rPr>
              <w:t>282</w:t>
            </w:r>
            <w:r w:rsidRPr="003024E4">
              <w:rPr>
                <w:rFonts w:asciiTheme="majorHAnsi" w:hAnsiTheme="majorHAnsi" w:cs="Calibri"/>
                <w:lang w:val="sr-Cyrl-CS"/>
              </w:rPr>
              <w:t>,</w:t>
            </w:r>
            <w:r w:rsidR="00A75286" w:rsidRPr="003024E4">
              <w:rPr>
                <w:rFonts w:asciiTheme="majorHAnsi" w:hAnsiTheme="majorHAnsi" w:cs="Calibri"/>
                <w:lang w:val="sr-Cyrl-CS"/>
              </w:rPr>
              <w:t>8</w:t>
            </w:r>
            <w:r w:rsidRPr="003024E4">
              <w:rPr>
                <w:rFonts w:asciiTheme="majorHAnsi" w:hAnsiTheme="majorHAnsi" w:cs="Calibri"/>
                <w:lang w:val="sr-Cyrl-CS"/>
              </w:rPr>
              <w:t xml:space="preserve"> милиона КМ</w:t>
            </w:r>
            <w:r w:rsidR="007C3BE0" w:rsidRPr="003024E4">
              <w:rPr>
                <w:rFonts w:asciiTheme="majorHAnsi" w:hAnsiTheme="majorHAnsi" w:cs="Calibri"/>
                <w:lang w:val="sr-Cyrl-CS"/>
              </w:rPr>
              <w:t>.</w:t>
            </w:r>
          </w:p>
          <w:p w:rsidR="003024E4" w:rsidRPr="003811EF" w:rsidRDefault="003024E4" w:rsidP="003024E4">
            <w:pPr>
              <w:pStyle w:val="ListParagraph"/>
              <w:spacing w:before="0" w:after="0"/>
              <w:ind w:left="176"/>
              <w:rPr>
                <w:rFonts w:asciiTheme="majorHAnsi" w:hAnsiTheme="majorHAnsi" w:cs="Calibri"/>
                <w:b/>
                <w:lang w:val="sr-Cyrl-CS"/>
              </w:rPr>
            </w:pPr>
          </w:p>
        </w:tc>
      </w:tr>
      <w:tr w:rsidR="000B2525" w:rsidRPr="003811EF" w:rsidTr="003024E4">
        <w:trPr>
          <w:trHeight w:val="339"/>
        </w:trPr>
        <w:tc>
          <w:tcPr>
            <w:tcW w:w="705" w:type="dxa"/>
            <w:gridSpan w:val="2"/>
            <w:shd w:val="clear" w:color="auto" w:fill="D9D9D9"/>
          </w:tcPr>
          <w:p w:rsidR="000B2525" w:rsidRPr="003811EF" w:rsidRDefault="000B2525" w:rsidP="00552303">
            <w:pPr>
              <w:pStyle w:val="ListParagraph"/>
              <w:ind w:left="601" w:hanging="479"/>
              <w:jc w:val="center"/>
              <w:rPr>
                <w:rFonts w:asciiTheme="majorHAnsi" w:hAnsiTheme="majorHAnsi" w:cs="Calibri"/>
                <w:b/>
                <w:lang w:val="sr-Cyrl-CS"/>
              </w:rPr>
            </w:pPr>
            <w:r w:rsidRPr="003811EF">
              <w:rPr>
                <w:rFonts w:asciiTheme="majorHAnsi" w:hAnsiTheme="majorHAnsi" w:cs="Calibri"/>
                <w:b/>
                <w:lang w:val="sr-Cyrl-CS"/>
              </w:rPr>
              <w:lastRenderedPageBreak/>
              <w:t>3.</w:t>
            </w:r>
          </w:p>
        </w:tc>
        <w:tc>
          <w:tcPr>
            <w:tcW w:w="8888" w:type="dxa"/>
            <w:gridSpan w:val="4"/>
            <w:shd w:val="clear" w:color="auto" w:fill="D9D9D9"/>
            <w:vAlign w:val="center"/>
          </w:tcPr>
          <w:p w:rsidR="000B2525" w:rsidRPr="003811EF" w:rsidRDefault="000B2525" w:rsidP="00552303">
            <w:pPr>
              <w:jc w:val="both"/>
              <w:rPr>
                <w:rFonts w:asciiTheme="majorHAnsi" w:hAnsiTheme="majorHAnsi" w:cs="Calibri"/>
                <w:b/>
                <w:sz w:val="22"/>
                <w:szCs w:val="22"/>
                <w:lang w:val="sr-Cyrl-CS"/>
              </w:rPr>
            </w:pPr>
          </w:p>
          <w:p w:rsidR="000B2525" w:rsidRPr="003811EF" w:rsidRDefault="000B2525" w:rsidP="00552303">
            <w:pPr>
              <w:jc w:val="both"/>
              <w:rPr>
                <w:rFonts w:asciiTheme="majorHAnsi" w:hAnsiTheme="majorHAnsi" w:cs="Calibri"/>
                <w:b/>
                <w:sz w:val="22"/>
                <w:szCs w:val="22"/>
                <w:lang w:val="sr-Cyrl-CS"/>
              </w:rPr>
            </w:pPr>
            <w:r w:rsidRPr="003811EF">
              <w:rPr>
                <w:rFonts w:asciiTheme="majorHAnsi" w:hAnsiTheme="majorHAnsi" w:cs="Calibri"/>
                <w:b/>
                <w:sz w:val="22"/>
                <w:szCs w:val="22"/>
                <w:lang w:val="sr-Cyrl-CS"/>
              </w:rPr>
              <w:t>ИНФОРМАЦИЈЕ О ЕМИТЕНТУ</w:t>
            </w:r>
          </w:p>
        </w:tc>
      </w:tr>
      <w:tr w:rsidR="000B2525" w:rsidRPr="003811EF" w:rsidTr="003024E4">
        <w:trPr>
          <w:trHeight w:val="414"/>
        </w:trPr>
        <w:tc>
          <w:tcPr>
            <w:tcW w:w="705" w:type="dxa"/>
            <w:gridSpan w:val="2"/>
            <w:shd w:val="clear" w:color="auto" w:fill="auto"/>
          </w:tcPr>
          <w:p w:rsidR="000B2525" w:rsidRPr="003811EF" w:rsidRDefault="000B2525" w:rsidP="00552303">
            <w:pPr>
              <w:pStyle w:val="ListParagraph"/>
              <w:ind w:left="601" w:hanging="479"/>
              <w:jc w:val="center"/>
              <w:rPr>
                <w:rFonts w:asciiTheme="majorHAnsi" w:hAnsiTheme="majorHAnsi" w:cs="Calibri"/>
                <w:lang w:val="sr-Cyrl-CS"/>
              </w:rPr>
            </w:pPr>
            <w:r w:rsidRPr="003811EF">
              <w:rPr>
                <w:rFonts w:asciiTheme="majorHAnsi" w:hAnsiTheme="majorHAnsi" w:cs="Calibri"/>
                <w:lang w:val="sr-Cyrl-CS"/>
              </w:rPr>
              <w:t>3.1.</w:t>
            </w:r>
          </w:p>
        </w:tc>
        <w:tc>
          <w:tcPr>
            <w:tcW w:w="8888" w:type="dxa"/>
            <w:gridSpan w:val="4"/>
            <w:shd w:val="clear" w:color="auto" w:fill="auto"/>
          </w:tcPr>
          <w:p w:rsidR="00396C16" w:rsidRDefault="00396C16" w:rsidP="00552303">
            <w:pPr>
              <w:jc w:val="both"/>
              <w:rPr>
                <w:rFonts w:asciiTheme="majorHAnsi" w:hAnsiTheme="majorHAnsi" w:cs="Calibri"/>
                <w:b/>
                <w:sz w:val="22"/>
                <w:szCs w:val="22"/>
                <w:lang w:val="sr-Cyrl-CS"/>
              </w:rPr>
            </w:pPr>
          </w:p>
          <w:p w:rsidR="000B2525" w:rsidRPr="003811EF" w:rsidRDefault="000B2525" w:rsidP="00552303">
            <w:pPr>
              <w:jc w:val="both"/>
              <w:rPr>
                <w:rFonts w:asciiTheme="majorHAnsi" w:hAnsiTheme="majorHAnsi" w:cs="Calibri"/>
                <w:sz w:val="22"/>
                <w:szCs w:val="22"/>
                <w:lang w:val="sr-Cyrl-CS"/>
              </w:rPr>
            </w:pPr>
            <w:r w:rsidRPr="003811EF">
              <w:rPr>
                <w:rFonts w:asciiTheme="majorHAnsi" w:hAnsiTheme="majorHAnsi" w:cs="Calibri"/>
                <w:b/>
                <w:sz w:val="22"/>
                <w:szCs w:val="22"/>
                <w:lang w:val="sr-Cyrl-CS"/>
              </w:rPr>
              <w:t xml:space="preserve">Назив емитента: </w:t>
            </w:r>
            <w:r w:rsidRPr="003811EF">
              <w:rPr>
                <w:rFonts w:asciiTheme="majorHAnsi" w:hAnsiTheme="majorHAnsi" w:cs="Calibri"/>
                <w:sz w:val="22"/>
                <w:szCs w:val="22"/>
                <w:lang w:val="sr-Cyrl-CS"/>
              </w:rPr>
              <w:t>Република Српска – Министарство финансија.</w:t>
            </w:r>
          </w:p>
        </w:tc>
      </w:tr>
      <w:tr w:rsidR="000B2525" w:rsidRPr="003811EF" w:rsidTr="003024E4">
        <w:trPr>
          <w:trHeight w:val="1293"/>
        </w:trPr>
        <w:tc>
          <w:tcPr>
            <w:tcW w:w="705" w:type="dxa"/>
            <w:gridSpan w:val="2"/>
            <w:shd w:val="clear" w:color="auto" w:fill="auto"/>
          </w:tcPr>
          <w:p w:rsidR="000B2525" w:rsidRPr="003811EF" w:rsidRDefault="000B2525" w:rsidP="00552303">
            <w:pPr>
              <w:pStyle w:val="ListParagraph"/>
              <w:ind w:left="601" w:hanging="479"/>
              <w:jc w:val="center"/>
              <w:rPr>
                <w:rFonts w:asciiTheme="majorHAnsi" w:hAnsiTheme="majorHAnsi" w:cs="Calibri"/>
                <w:lang w:val="sr-Cyrl-CS"/>
              </w:rPr>
            </w:pPr>
          </w:p>
          <w:p w:rsidR="007566BA" w:rsidRDefault="007566BA" w:rsidP="00552303">
            <w:pPr>
              <w:pStyle w:val="ListParagraph"/>
              <w:ind w:left="601" w:hanging="479"/>
              <w:jc w:val="center"/>
              <w:rPr>
                <w:rFonts w:asciiTheme="majorHAnsi" w:hAnsiTheme="majorHAnsi" w:cs="Calibri"/>
              </w:rPr>
            </w:pPr>
          </w:p>
          <w:p w:rsidR="000B2525" w:rsidRPr="003811EF" w:rsidRDefault="000B2525" w:rsidP="00552303">
            <w:pPr>
              <w:pStyle w:val="ListParagraph"/>
              <w:ind w:left="601" w:hanging="479"/>
              <w:jc w:val="center"/>
              <w:rPr>
                <w:rFonts w:asciiTheme="majorHAnsi" w:hAnsiTheme="majorHAnsi" w:cs="Calibri"/>
                <w:lang w:val="sr-Cyrl-CS"/>
              </w:rPr>
            </w:pPr>
            <w:r w:rsidRPr="003811EF">
              <w:rPr>
                <w:rFonts w:asciiTheme="majorHAnsi" w:hAnsiTheme="majorHAnsi" w:cs="Calibri"/>
                <w:lang w:val="sr-Cyrl-CS"/>
              </w:rPr>
              <w:t>3.2.</w:t>
            </w:r>
          </w:p>
        </w:tc>
        <w:tc>
          <w:tcPr>
            <w:tcW w:w="8888" w:type="dxa"/>
            <w:gridSpan w:val="4"/>
            <w:shd w:val="clear" w:color="auto" w:fill="auto"/>
          </w:tcPr>
          <w:p w:rsidR="000B2525" w:rsidRPr="003811EF" w:rsidRDefault="000B2525" w:rsidP="000B2525">
            <w:pPr>
              <w:pStyle w:val="ListParagraph"/>
              <w:numPr>
                <w:ilvl w:val="0"/>
                <w:numId w:val="10"/>
              </w:numPr>
              <w:spacing w:before="0" w:after="0"/>
              <w:ind w:left="176" w:hanging="176"/>
              <w:rPr>
                <w:rFonts w:asciiTheme="majorHAnsi" w:hAnsiTheme="majorHAnsi" w:cs="Calibri"/>
                <w:lang w:val="sr-Cyrl-CS"/>
              </w:rPr>
            </w:pPr>
            <w:r w:rsidRPr="003811EF">
              <w:rPr>
                <w:rFonts w:asciiTheme="majorHAnsi" w:hAnsiTheme="majorHAnsi" w:cs="Calibri"/>
                <w:b/>
                <w:lang w:val="sr-Cyrl-CS"/>
              </w:rPr>
              <w:t>Сједиште</w:t>
            </w:r>
            <w:r w:rsidR="001D5B92">
              <w:rPr>
                <w:rFonts w:asciiTheme="majorHAnsi" w:hAnsiTheme="majorHAnsi" w:cs="Calibri"/>
                <w:lang w:val="sr-Cyrl-CS"/>
              </w:rPr>
              <w:t>: Бања Лука</w:t>
            </w:r>
            <w:r w:rsidR="001D5B92">
              <w:rPr>
                <w:rFonts w:asciiTheme="majorHAnsi" w:hAnsiTheme="majorHAnsi" w:cs="Calibri"/>
              </w:rPr>
              <w:t>.</w:t>
            </w:r>
          </w:p>
          <w:p w:rsidR="000B2525" w:rsidRPr="003811EF" w:rsidRDefault="000B2525" w:rsidP="000B2525">
            <w:pPr>
              <w:pStyle w:val="ListParagraph"/>
              <w:numPr>
                <w:ilvl w:val="0"/>
                <w:numId w:val="10"/>
              </w:numPr>
              <w:spacing w:before="0" w:after="0"/>
              <w:ind w:left="176" w:hanging="176"/>
              <w:rPr>
                <w:rFonts w:asciiTheme="majorHAnsi" w:hAnsiTheme="majorHAnsi" w:cs="Calibri"/>
                <w:lang w:val="sr-Cyrl-CS"/>
              </w:rPr>
            </w:pPr>
            <w:r w:rsidRPr="003811EF">
              <w:rPr>
                <w:rFonts w:asciiTheme="majorHAnsi" w:hAnsiTheme="majorHAnsi" w:cs="Calibri"/>
                <w:b/>
                <w:lang w:val="sr-Cyrl-CS"/>
              </w:rPr>
              <w:t>Адреса</w:t>
            </w:r>
            <w:r w:rsidR="001D5B92">
              <w:rPr>
                <w:rFonts w:asciiTheme="majorHAnsi" w:hAnsiTheme="majorHAnsi" w:cs="Calibri"/>
                <w:lang w:val="sr-Cyrl-CS"/>
              </w:rPr>
              <w:t>: Трг Републике Српске 1</w:t>
            </w:r>
            <w:r w:rsidR="001D5B92">
              <w:rPr>
                <w:rFonts w:asciiTheme="majorHAnsi" w:hAnsiTheme="majorHAnsi" w:cs="Calibri"/>
              </w:rPr>
              <w:t>.</w:t>
            </w:r>
          </w:p>
          <w:p w:rsidR="000B2525" w:rsidRPr="003811EF" w:rsidRDefault="000B2525" w:rsidP="000B2525">
            <w:pPr>
              <w:pStyle w:val="ListParagraph"/>
              <w:numPr>
                <w:ilvl w:val="0"/>
                <w:numId w:val="10"/>
              </w:numPr>
              <w:spacing w:before="0" w:after="0"/>
              <w:ind w:left="176" w:hanging="176"/>
              <w:rPr>
                <w:rFonts w:asciiTheme="majorHAnsi" w:hAnsiTheme="majorHAnsi" w:cs="Calibri"/>
                <w:lang w:val="sr-Cyrl-CS"/>
              </w:rPr>
            </w:pPr>
            <w:r w:rsidRPr="003811EF">
              <w:rPr>
                <w:rFonts w:asciiTheme="majorHAnsi" w:hAnsiTheme="majorHAnsi" w:cs="Calibri"/>
                <w:b/>
                <w:lang w:val="sr-Cyrl-CS"/>
              </w:rPr>
              <w:t>Матични број емитента</w:t>
            </w:r>
            <w:r w:rsidRPr="003811EF">
              <w:rPr>
                <w:rFonts w:asciiTheme="majorHAnsi" w:hAnsiTheme="majorHAnsi" w:cs="Calibri"/>
                <w:lang w:val="sr-Cyrl-CS"/>
              </w:rPr>
              <w:t>:</w:t>
            </w:r>
            <w:r w:rsidR="001D5B92">
              <w:rPr>
                <w:rFonts w:asciiTheme="majorHAnsi" w:hAnsiTheme="majorHAnsi" w:cs="Calibri"/>
                <w:lang w:val="sr-Cyrl-CS"/>
              </w:rPr>
              <w:t xml:space="preserve"> 107000132538115</w:t>
            </w:r>
            <w:r w:rsidR="001D5B92">
              <w:rPr>
                <w:rFonts w:asciiTheme="majorHAnsi" w:hAnsiTheme="majorHAnsi" w:cs="Calibri"/>
              </w:rPr>
              <w:t>.</w:t>
            </w:r>
          </w:p>
          <w:p w:rsidR="000B2525" w:rsidRPr="003811EF" w:rsidRDefault="000B2525" w:rsidP="000B2525">
            <w:pPr>
              <w:pStyle w:val="ListParagraph"/>
              <w:numPr>
                <w:ilvl w:val="0"/>
                <w:numId w:val="10"/>
              </w:numPr>
              <w:spacing w:before="0" w:after="0"/>
              <w:ind w:left="176" w:hanging="176"/>
              <w:rPr>
                <w:rFonts w:asciiTheme="majorHAnsi" w:hAnsiTheme="majorHAnsi" w:cs="Calibri"/>
                <w:lang w:val="sr-Cyrl-CS"/>
              </w:rPr>
            </w:pPr>
            <w:r w:rsidRPr="003811EF">
              <w:rPr>
                <w:rFonts w:asciiTheme="majorHAnsi" w:hAnsiTheme="majorHAnsi" w:cs="Calibri"/>
                <w:b/>
                <w:lang w:val="sr-Cyrl-CS"/>
              </w:rPr>
              <w:t>Е-mail адреса</w:t>
            </w:r>
            <w:r w:rsidRPr="003811EF">
              <w:rPr>
                <w:rFonts w:asciiTheme="majorHAnsi" w:hAnsiTheme="majorHAnsi" w:cs="Calibri"/>
                <w:lang w:val="sr-Cyrl-CS"/>
              </w:rPr>
              <w:t xml:space="preserve">: </w:t>
            </w:r>
            <w:hyperlink r:id="rId9" w:history="1">
              <w:r w:rsidRPr="003811EF">
                <w:rPr>
                  <w:rFonts w:asciiTheme="majorHAnsi" w:hAnsiTheme="majorHAnsi" w:cs="Calibri"/>
                  <w:lang w:val="sr-Cyrl-CS"/>
                </w:rPr>
                <w:t>mf@mf.vladars.net</w:t>
              </w:r>
            </w:hyperlink>
            <w:r w:rsidR="001D5B92">
              <w:rPr>
                <w:rFonts w:asciiTheme="majorHAnsi" w:hAnsiTheme="majorHAnsi" w:cs="Calibri"/>
              </w:rPr>
              <w:t>.</w:t>
            </w:r>
          </w:p>
          <w:p w:rsidR="000B2525" w:rsidRPr="003811EF" w:rsidRDefault="000B2525" w:rsidP="000B2525">
            <w:pPr>
              <w:pStyle w:val="ListParagraph"/>
              <w:numPr>
                <w:ilvl w:val="0"/>
                <w:numId w:val="10"/>
              </w:numPr>
              <w:spacing w:before="0" w:after="0"/>
              <w:ind w:left="176" w:hanging="176"/>
              <w:rPr>
                <w:rFonts w:asciiTheme="majorHAnsi" w:hAnsiTheme="majorHAnsi" w:cs="Calibri"/>
                <w:lang w:val="sr-Cyrl-CS"/>
              </w:rPr>
            </w:pPr>
            <w:r w:rsidRPr="003811EF">
              <w:rPr>
                <w:rFonts w:asciiTheme="majorHAnsi" w:hAnsiTheme="majorHAnsi" w:cs="Calibri"/>
                <w:b/>
                <w:lang w:val="sr-Cyrl-CS"/>
              </w:rPr>
              <w:t>Телефон</w:t>
            </w:r>
            <w:r w:rsidR="001A5F88" w:rsidRPr="003811EF">
              <w:rPr>
                <w:rFonts w:asciiTheme="majorHAnsi" w:hAnsiTheme="majorHAnsi" w:cs="Calibri"/>
                <w:lang w:val="sr-Cyrl-CS"/>
              </w:rPr>
              <w:t>: 051/339-</w:t>
            </w:r>
            <w:r w:rsidR="001A5F88" w:rsidRPr="003811EF">
              <w:rPr>
                <w:rFonts w:asciiTheme="majorHAnsi" w:hAnsiTheme="majorHAnsi" w:cs="Calibri"/>
              </w:rPr>
              <w:t>768</w:t>
            </w:r>
            <w:r w:rsidR="001D5B92">
              <w:rPr>
                <w:rFonts w:asciiTheme="majorHAnsi" w:hAnsiTheme="majorHAnsi" w:cs="Calibri"/>
              </w:rPr>
              <w:t>.</w:t>
            </w:r>
          </w:p>
          <w:p w:rsidR="000B2525" w:rsidRPr="003811EF" w:rsidRDefault="000B2525" w:rsidP="00AD44B4">
            <w:pPr>
              <w:pStyle w:val="ListParagraph"/>
              <w:numPr>
                <w:ilvl w:val="0"/>
                <w:numId w:val="10"/>
              </w:numPr>
              <w:spacing w:before="0" w:after="0"/>
              <w:ind w:left="176" w:hanging="176"/>
              <w:rPr>
                <w:rFonts w:asciiTheme="majorHAnsi" w:hAnsiTheme="majorHAnsi" w:cs="Calibri"/>
                <w:lang w:val="sr-Cyrl-CS"/>
              </w:rPr>
            </w:pPr>
            <w:r w:rsidRPr="003811EF">
              <w:rPr>
                <w:rFonts w:asciiTheme="majorHAnsi" w:hAnsiTheme="majorHAnsi" w:cs="Calibri"/>
                <w:b/>
                <w:lang w:val="sr-Cyrl-CS"/>
              </w:rPr>
              <w:t>Факс</w:t>
            </w:r>
            <w:r w:rsidRPr="003811EF">
              <w:rPr>
                <w:rFonts w:asciiTheme="majorHAnsi" w:hAnsiTheme="majorHAnsi" w:cs="Calibri"/>
                <w:lang w:val="sr-Cyrl-CS"/>
              </w:rPr>
              <w:t>: 051/339-655.</w:t>
            </w:r>
          </w:p>
        </w:tc>
      </w:tr>
      <w:tr w:rsidR="000B2525" w:rsidRPr="003811EF" w:rsidTr="003024E4">
        <w:trPr>
          <w:trHeight w:val="96"/>
        </w:trPr>
        <w:tc>
          <w:tcPr>
            <w:tcW w:w="705" w:type="dxa"/>
            <w:gridSpan w:val="2"/>
            <w:shd w:val="clear" w:color="auto" w:fill="auto"/>
          </w:tcPr>
          <w:p w:rsidR="000B2525" w:rsidRPr="003811EF" w:rsidRDefault="000B2525" w:rsidP="00552303">
            <w:pPr>
              <w:pStyle w:val="ListParagraph"/>
              <w:ind w:left="601" w:hanging="479"/>
              <w:jc w:val="center"/>
              <w:rPr>
                <w:rFonts w:asciiTheme="majorHAnsi" w:hAnsiTheme="majorHAnsi" w:cs="Calibri"/>
                <w:lang w:val="sr-Cyrl-CS"/>
              </w:rPr>
            </w:pPr>
          </w:p>
          <w:p w:rsidR="000B2525" w:rsidRPr="003811EF" w:rsidRDefault="000B2525" w:rsidP="00552303">
            <w:pPr>
              <w:pStyle w:val="ListParagraph"/>
              <w:ind w:left="601" w:hanging="479"/>
              <w:jc w:val="center"/>
              <w:rPr>
                <w:rFonts w:asciiTheme="majorHAnsi" w:hAnsiTheme="majorHAnsi" w:cs="Calibri"/>
                <w:lang w:val="sr-Cyrl-CS"/>
              </w:rPr>
            </w:pPr>
          </w:p>
          <w:p w:rsidR="007566BA" w:rsidRDefault="007566BA" w:rsidP="00552303">
            <w:pPr>
              <w:pStyle w:val="ListParagraph"/>
              <w:ind w:left="601" w:hanging="479"/>
              <w:jc w:val="center"/>
              <w:rPr>
                <w:rFonts w:asciiTheme="majorHAnsi" w:hAnsiTheme="majorHAnsi" w:cs="Calibri"/>
              </w:rPr>
            </w:pPr>
          </w:p>
          <w:p w:rsidR="007566BA" w:rsidRDefault="007566BA" w:rsidP="00552303">
            <w:pPr>
              <w:pStyle w:val="ListParagraph"/>
              <w:ind w:left="601" w:hanging="479"/>
              <w:jc w:val="center"/>
              <w:rPr>
                <w:rFonts w:asciiTheme="majorHAnsi" w:hAnsiTheme="majorHAnsi" w:cs="Calibri"/>
              </w:rPr>
            </w:pPr>
          </w:p>
          <w:p w:rsidR="007566BA" w:rsidRDefault="007566BA" w:rsidP="00552303">
            <w:pPr>
              <w:pStyle w:val="ListParagraph"/>
              <w:ind w:left="601" w:hanging="479"/>
              <w:jc w:val="center"/>
              <w:rPr>
                <w:rFonts w:asciiTheme="majorHAnsi" w:hAnsiTheme="majorHAnsi" w:cs="Calibri"/>
              </w:rPr>
            </w:pPr>
          </w:p>
          <w:p w:rsidR="007566BA" w:rsidRDefault="007566BA"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7566BA" w:rsidRDefault="007566BA" w:rsidP="00552303">
            <w:pPr>
              <w:pStyle w:val="ListParagraph"/>
              <w:ind w:left="601" w:hanging="479"/>
              <w:jc w:val="center"/>
              <w:rPr>
                <w:rFonts w:asciiTheme="majorHAnsi" w:hAnsiTheme="majorHAnsi" w:cs="Calibri"/>
              </w:rPr>
            </w:pPr>
          </w:p>
          <w:p w:rsidR="007566BA" w:rsidRDefault="007566BA" w:rsidP="00552303">
            <w:pPr>
              <w:pStyle w:val="ListParagraph"/>
              <w:ind w:left="601" w:hanging="479"/>
              <w:jc w:val="center"/>
              <w:rPr>
                <w:rFonts w:asciiTheme="majorHAnsi" w:hAnsiTheme="majorHAnsi" w:cs="Calibri"/>
              </w:rPr>
            </w:pPr>
          </w:p>
          <w:p w:rsidR="007566BA" w:rsidRDefault="007566BA" w:rsidP="00552303">
            <w:pPr>
              <w:pStyle w:val="ListParagraph"/>
              <w:ind w:left="601" w:hanging="479"/>
              <w:jc w:val="center"/>
              <w:rPr>
                <w:rFonts w:asciiTheme="majorHAnsi" w:hAnsiTheme="majorHAnsi" w:cs="Calibri"/>
              </w:rPr>
            </w:pPr>
          </w:p>
          <w:p w:rsidR="007566BA" w:rsidRDefault="00837D41" w:rsidP="00552303">
            <w:pPr>
              <w:pStyle w:val="ListParagraph"/>
              <w:ind w:left="601" w:hanging="479"/>
              <w:jc w:val="center"/>
              <w:rPr>
                <w:rFonts w:asciiTheme="majorHAnsi" w:hAnsiTheme="majorHAnsi" w:cs="Calibri"/>
              </w:rPr>
            </w:pPr>
            <w:r w:rsidRPr="003811EF">
              <w:rPr>
                <w:rFonts w:asciiTheme="majorHAnsi" w:hAnsiTheme="majorHAnsi" w:cs="Calibri"/>
                <w:lang w:val="sr-Cyrl-CS"/>
              </w:rPr>
              <w:t>3.3.</w:t>
            </w:r>
          </w:p>
          <w:p w:rsidR="00837D41" w:rsidRDefault="00837D41"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4F0C15" w:rsidRDefault="004F0C15" w:rsidP="004F0C15">
            <w:pPr>
              <w:pStyle w:val="ListParagraph"/>
              <w:ind w:left="601" w:hanging="479"/>
              <w:jc w:val="center"/>
              <w:rPr>
                <w:rFonts w:asciiTheme="majorHAnsi" w:hAnsiTheme="majorHAnsi" w:cs="Calibri"/>
              </w:rPr>
            </w:pPr>
            <w:r w:rsidRPr="003811EF">
              <w:rPr>
                <w:rFonts w:asciiTheme="majorHAnsi" w:hAnsiTheme="majorHAnsi" w:cs="Calibri"/>
                <w:lang w:val="sr-Cyrl-CS"/>
              </w:rPr>
              <w:t>3.3.</w:t>
            </w:r>
          </w:p>
          <w:p w:rsidR="000B2525" w:rsidRPr="003811EF" w:rsidRDefault="000B2525" w:rsidP="00552303">
            <w:pPr>
              <w:pStyle w:val="ListParagraph"/>
              <w:ind w:left="601" w:hanging="479"/>
              <w:jc w:val="center"/>
              <w:rPr>
                <w:rFonts w:asciiTheme="majorHAnsi" w:hAnsiTheme="majorHAnsi" w:cs="Calibri"/>
                <w:lang w:val="sr-Cyrl-CS"/>
              </w:rPr>
            </w:pPr>
          </w:p>
        </w:tc>
        <w:tc>
          <w:tcPr>
            <w:tcW w:w="8888" w:type="dxa"/>
            <w:gridSpan w:val="4"/>
            <w:shd w:val="clear" w:color="auto" w:fill="auto"/>
          </w:tcPr>
          <w:p w:rsidR="000B2525" w:rsidRDefault="000B2525" w:rsidP="00552303">
            <w:pPr>
              <w:jc w:val="both"/>
              <w:rPr>
                <w:rFonts w:asciiTheme="majorHAnsi" w:hAnsiTheme="majorHAnsi" w:cs="Calibri"/>
                <w:sz w:val="22"/>
                <w:szCs w:val="22"/>
                <w:lang w:val="sr-Cyrl-CS"/>
              </w:rPr>
            </w:pPr>
            <w:r w:rsidRPr="003811EF">
              <w:rPr>
                <w:rFonts w:asciiTheme="majorHAnsi" w:hAnsiTheme="majorHAnsi" w:cs="Calibri"/>
                <w:b/>
                <w:sz w:val="22"/>
                <w:szCs w:val="22"/>
                <w:lang w:val="sr-Cyrl-CS"/>
              </w:rPr>
              <w:lastRenderedPageBreak/>
              <w:t>Догађаји који могу бити од значаја за процјену солвентности емитента:</w:t>
            </w:r>
            <w:r w:rsidRPr="003811EF">
              <w:rPr>
                <w:rFonts w:asciiTheme="majorHAnsi" w:hAnsiTheme="majorHAnsi" w:cs="Calibri"/>
                <w:sz w:val="22"/>
                <w:szCs w:val="22"/>
                <w:lang w:val="sr-Cyrl-CS"/>
              </w:rPr>
              <w:t xml:space="preserve"> </w:t>
            </w:r>
          </w:p>
          <w:p w:rsidR="003024E4" w:rsidRPr="003811EF" w:rsidRDefault="003024E4" w:rsidP="00552303">
            <w:pPr>
              <w:jc w:val="both"/>
              <w:rPr>
                <w:rFonts w:asciiTheme="majorHAnsi" w:hAnsiTheme="majorHAnsi" w:cs="Calibri"/>
                <w:sz w:val="22"/>
                <w:szCs w:val="22"/>
                <w:lang w:val="sr-Cyrl-CS"/>
              </w:rPr>
            </w:pPr>
          </w:p>
          <w:p w:rsidR="000B2525" w:rsidRDefault="000B2525" w:rsidP="0008781E">
            <w:pPr>
              <w:pStyle w:val="ListParagraph"/>
              <w:numPr>
                <w:ilvl w:val="0"/>
                <w:numId w:val="10"/>
              </w:numPr>
              <w:spacing w:before="0" w:after="0"/>
              <w:ind w:left="176" w:hanging="176"/>
              <w:rPr>
                <w:rFonts w:asciiTheme="majorHAnsi" w:hAnsiTheme="majorHAnsi" w:cs="Calibri"/>
                <w:lang w:val="sr-Cyrl-CS"/>
              </w:rPr>
            </w:pPr>
            <w:r w:rsidRPr="003811EF">
              <w:rPr>
                <w:rFonts w:asciiTheme="majorHAnsi" w:hAnsiTheme="majorHAnsi" w:cs="Calibri"/>
                <w:lang w:val="sr-Cyrl-CS"/>
              </w:rPr>
              <w:t>Законом о задуживању, дугу и гаранцијама Републике Српске („Службени гласник Републике Српске“, број: 71/12) уређен је начин и поступак задуживања, издавање гаранција и емисија хартија од вриједности Републике Српске, јединица локалне самоуправе и фондова социјалне сигурности и обезбјеђење средстава за отплату дуга, вођење евиденције о дугу, гаранцијама и хартијама од вриједности, као и друга питања која се односе на дуг, гаранције и хартије од вриједности Републике Српске, јединица локалне самоуправе и фондова социјалне сигурности.</w:t>
            </w:r>
          </w:p>
          <w:p w:rsidR="003024E4" w:rsidRPr="003811EF" w:rsidRDefault="003024E4" w:rsidP="003024E4">
            <w:pPr>
              <w:pStyle w:val="ListParagraph"/>
              <w:spacing w:before="0" w:after="0"/>
              <w:ind w:left="176"/>
              <w:rPr>
                <w:rFonts w:asciiTheme="majorHAnsi" w:hAnsiTheme="majorHAnsi" w:cs="Calibri"/>
                <w:lang w:val="sr-Cyrl-CS"/>
              </w:rPr>
            </w:pPr>
          </w:p>
          <w:p w:rsidR="000B2525" w:rsidRDefault="000B2525" w:rsidP="0008781E">
            <w:pPr>
              <w:pStyle w:val="ListParagraph"/>
              <w:numPr>
                <w:ilvl w:val="0"/>
                <w:numId w:val="10"/>
              </w:numPr>
              <w:spacing w:before="0" w:after="0"/>
              <w:ind w:left="176" w:hanging="176"/>
              <w:rPr>
                <w:rFonts w:asciiTheme="majorHAnsi" w:hAnsiTheme="majorHAnsi" w:cs="Calibri"/>
                <w:lang w:val="sr-Cyrl-CS"/>
              </w:rPr>
            </w:pPr>
            <w:r w:rsidRPr="003811EF">
              <w:rPr>
                <w:rFonts w:asciiTheme="majorHAnsi" w:hAnsiTheme="majorHAnsi" w:cs="Calibri"/>
                <w:lang w:val="sr-Cyrl-CS"/>
              </w:rPr>
              <w:t>Законом је дефинисан оквир за задуживање при чему је одређена горња граница за висину краткорочног и дугорочног дуга Републике Српске, те горња граница изложености Републике Српске по издатим гаранцијама.</w:t>
            </w:r>
          </w:p>
          <w:p w:rsidR="003024E4" w:rsidRPr="003024E4" w:rsidRDefault="003024E4" w:rsidP="003024E4">
            <w:pPr>
              <w:pStyle w:val="ListParagraph"/>
              <w:rPr>
                <w:rFonts w:asciiTheme="majorHAnsi" w:hAnsiTheme="majorHAnsi" w:cs="Calibri"/>
                <w:lang w:val="sr-Cyrl-CS"/>
              </w:rPr>
            </w:pPr>
          </w:p>
          <w:p w:rsidR="000B2525" w:rsidRPr="003811EF" w:rsidRDefault="000B2525" w:rsidP="0008781E">
            <w:pPr>
              <w:pStyle w:val="ListParagraph"/>
              <w:numPr>
                <w:ilvl w:val="0"/>
                <w:numId w:val="10"/>
              </w:numPr>
              <w:spacing w:before="0" w:after="0"/>
              <w:ind w:left="176" w:hanging="176"/>
              <w:rPr>
                <w:rFonts w:asciiTheme="majorHAnsi" w:hAnsiTheme="majorHAnsi" w:cs="Calibri"/>
                <w:lang w:val="sr-Cyrl-CS"/>
              </w:rPr>
            </w:pPr>
            <w:r w:rsidRPr="003811EF">
              <w:rPr>
                <w:rFonts w:asciiTheme="majorHAnsi" w:hAnsiTheme="majorHAnsi" w:cs="Calibri"/>
                <w:lang w:val="sr-Cyrl-CS"/>
              </w:rPr>
              <w:t>Овлашћење за свако појединачно задуживање и издавање гаранција Републике Српске је у надлежности Народне скупштине Републике Српске.</w:t>
            </w:r>
          </w:p>
          <w:p w:rsidR="000B2525" w:rsidRPr="003811EF" w:rsidRDefault="000B2525" w:rsidP="00552303">
            <w:pPr>
              <w:pStyle w:val="ListParagraph"/>
              <w:spacing w:before="0" w:after="0"/>
              <w:rPr>
                <w:rFonts w:asciiTheme="majorHAnsi" w:hAnsiTheme="majorHAnsi" w:cs="Calibri"/>
                <w:lang w:val="sr-Cyrl-CS"/>
              </w:rPr>
            </w:pPr>
          </w:p>
          <w:p w:rsidR="000B2525" w:rsidRDefault="000B2525" w:rsidP="0008781E">
            <w:pPr>
              <w:pStyle w:val="ListParagraph"/>
              <w:numPr>
                <w:ilvl w:val="0"/>
                <w:numId w:val="10"/>
              </w:numPr>
              <w:spacing w:before="0" w:after="0"/>
              <w:ind w:left="176" w:hanging="176"/>
              <w:rPr>
                <w:rFonts w:asciiTheme="majorHAnsi" w:hAnsiTheme="majorHAnsi" w:cs="Calibri"/>
                <w:lang w:val="sr-Cyrl-CS"/>
              </w:rPr>
            </w:pPr>
            <w:r w:rsidRPr="003811EF">
              <w:rPr>
                <w:rFonts w:asciiTheme="majorHAnsi" w:hAnsiTheme="majorHAnsi" w:cs="Calibri"/>
                <w:lang w:val="sr-Cyrl-CS"/>
              </w:rPr>
              <w:t>Емисија обвезница по основу унутрашњег дуга Републике Српске, који чине</w:t>
            </w:r>
            <w:r w:rsidR="0008781E" w:rsidRPr="003811EF">
              <w:rPr>
                <w:rFonts w:asciiTheme="majorHAnsi" w:hAnsiTheme="majorHAnsi" w:cs="Calibri"/>
              </w:rPr>
              <w:t xml:space="preserve"> </w:t>
            </w:r>
            <w:r w:rsidRPr="003811EF">
              <w:rPr>
                <w:rFonts w:asciiTheme="majorHAnsi" w:hAnsiTheme="majorHAnsi" w:cs="Calibri"/>
                <w:lang w:val="sr-Cyrl-CS"/>
              </w:rPr>
              <w:t>стара девизна штедња, ратна штета и опште неисплаћене обавезе буџета Републике Српске настале до 31. децембра 2002. године, уређена је законским прописима: Законом о измирењу обавеза по основу рачуна старе девизне штедње („Службени гласник Босне и Х</w:t>
            </w:r>
            <w:r w:rsidR="00A02CFC">
              <w:rPr>
                <w:rFonts w:asciiTheme="majorHAnsi" w:hAnsiTheme="majorHAnsi" w:cs="Calibri"/>
                <w:lang w:val="sr-Cyrl-CS"/>
              </w:rPr>
              <w:t xml:space="preserve">ерцеговине“, бр. 28/06, 76/06, </w:t>
            </w:r>
            <w:r w:rsidRPr="003811EF">
              <w:rPr>
                <w:rFonts w:asciiTheme="majorHAnsi" w:hAnsiTheme="majorHAnsi" w:cs="Calibri"/>
                <w:lang w:val="sr-Cyrl-CS"/>
              </w:rPr>
              <w:t>72/07</w:t>
            </w:r>
            <w:r w:rsidR="00A02CFC">
              <w:rPr>
                <w:rFonts w:asciiTheme="majorHAnsi" w:hAnsiTheme="majorHAnsi" w:cs="Calibri"/>
                <w:lang w:val="sr-Cyrl-CS"/>
              </w:rPr>
              <w:t xml:space="preserve"> и 97/11</w:t>
            </w:r>
            <w:r w:rsidRPr="003811EF">
              <w:rPr>
                <w:rFonts w:asciiTheme="majorHAnsi" w:hAnsiTheme="majorHAnsi" w:cs="Calibri"/>
                <w:lang w:val="sr-Cyrl-CS"/>
              </w:rPr>
              <w:t>), Законом о условима и начину измирења обавеза по основу рачуна старе девизне штедње емисијом обвезница у Републици Српској („Службени гласник Републике Српске“, број 1/08) и Законом о унутрашњем дугу Републике Српске (</w:t>
            </w:r>
            <w:r w:rsidR="006E643C" w:rsidRPr="003811EF">
              <w:rPr>
                <w:rFonts w:asciiTheme="majorHAnsi" w:hAnsiTheme="majorHAnsi" w:cs="Calibri"/>
                <w:lang w:val="sr-Cyrl-CS"/>
              </w:rPr>
              <w:t>„</w:t>
            </w:r>
            <w:r w:rsidRPr="003811EF">
              <w:rPr>
                <w:rFonts w:asciiTheme="majorHAnsi" w:hAnsiTheme="majorHAnsi" w:cs="Calibri"/>
                <w:lang w:val="sr-Cyrl-CS"/>
              </w:rPr>
              <w:t>Службени гласник Републике Српске“, број: 1/12</w:t>
            </w:r>
            <w:r w:rsidR="00351A4C">
              <w:rPr>
                <w:rFonts w:asciiTheme="majorHAnsi" w:hAnsiTheme="majorHAnsi" w:cs="Calibri"/>
                <w:lang w:val="sr-Cyrl-CS"/>
              </w:rPr>
              <w:t xml:space="preserve">, </w:t>
            </w:r>
            <w:r w:rsidR="00A02CFC">
              <w:rPr>
                <w:rFonts w:asciiTheme="majorHAnsi" w:hAnsiTheme="majorHAnsi" w:cs="Calibri"/>
                <w:lang w:val="sr-Cyrl-CS"/>
              </w:rPr>
              <w:t>28/13</w:t>
            </w:r>
            <w:r w:rsidR="00351A4C">
              <w:rPr>
                <w:rFonts w:asciiTheme="majorHAnsi" w:hAnsiTheme="majorHAnsi" w:cs="Calibri"/>
                <w:lang w:val="sr-Cyrl-CS"/>
              </w:rPr>
              <w:t xml:space="preserve"> и 59/13</w:t>
            </w:r>
            <w:r w:rsidRPr="003811EF">
              <w:rPr>
                <w:rFonts w:asciiTheme="majorHAnsi" w:hAnsiTheme="majorHAnsi" w:cs="Calibri"/>
                <w:lang w:val="sr-Cyrl-CS"/>
              </w:rPr>
              <w:t>).</w:t>
            </w:r>
          </w:p>
          <w:p w:rsidR="003024E4" w:rsidRDefault="003024E4" w:rsidP="003024E4">
            <w:pPr>
              <w:pStyle w:val="ListParagraph"/>
              <w:spacing w:before="0" w:after="0"/>
              <w:ind w:left="176"/>
              <w:rPr>
                <w:rFonts w:asciiTheme="majorHAnsi" w:hAnsiTheme="majorHAnsi" w:cs="Calibri"/>
                <w:lang w:val="sr-Cyrl-CS"/>
              </w:rPr>
            </w:pPr>
          </w:p>
          <w:p w:rsidR="003024E4" w:rsidRPr="003811EF" w:rsidRDefault="000B2525" w:rsidP="004F0C15">
            <w:pPr>
              <w:pStyle w:val="ListParagraph"/>
              <w:numPr>
                <w:ilvl w:val="0"/>
                <w:numId w:val="10"/>
              </w:numPr>
              <w:spacing w:before="0" w:after="0"/>
              <w:ind w:left="176" w:hanging="176"/>
              <w:rPr>
                <w:rFonts w:asciiTheme="majorHAnsi" w:hAnsiTheme="majorHAnsi" w:cs="Calibri"/>
                <w:lang w:val="sr-Cyrl-CS"/>
              </w:rPr>
            </w:pPr>
            <w:r w:rsidRPr="003811EF">
              <w:rPr>
                <w:rFonts w:asciiTheme="majorHAnsi" w:hAnsiTheme="majorHAnsi" w:cs="Calibri"/>
                <w:lang w:val="sr-Cyrl-CS"/>
              </w:rPr>
              <w:lastRenderedPageBreak/>
              <w:t>Ове емисије обвезница представљају начин измирења постојећег дуга</w:t>
            </w:r>
            <w:r w:rsidR="003005BE" w:rsidRPr="003811EF">
              <w:rPr>
                <w:rFonts w:asciiTheme="majorHAnsi" w:hAnsiTheme="majorHAnsi" w:cs="Calibri"/>
                <w:lang w:val="sr-Cyrl-CS"/>
              </w:rPr>
              <w:t>,</w:t>
            </w:r>
            <w:r w:rsidRPr="003811EF">
              <w:rPr>
                <w:rFonts w:asciiTheme="majorHAnsi" w:hAnsiTheme="majorHAnsi" w:cs="Calibri"/>
                <w:lang w:val="sr-Cyrl-CS"/>
              </w:rPr>
              <w:t xml:space="preserve"> те као такве не утичу на повећање стања дуга, док ликвидне обвезнице (којима се прикупљају средства јавном понудом) у моменту емисије стварају нови дуг.</w:t>
            </w:r>
          </w:p>
        </w:tc>
      </w:tr>
      <w:tr w:rsidR="00974439" w:rsidRPr="003811EF" w:rsidTr="003024E4">
        <w:trPr>
          <w:trHeight w:val="96"/>
        </w:trPr>
        <w:tc>
          <w:tcPr>
            <w:tcW w:w="705" w:type="dxa"/>
            <w:gridSpan w:val="2"/>
            <w:shd w:val="clear" w:color="auto" w:fill="auto"/>
          </w:tcPr>
          <w:p w:rsidR="00974439" w:rsidRPr="003811EF" w:rsidRDefault="00974439" w:rsidP="00552303">
            <w:pPr>
              <w:pStyle w:val="ListParagraph"/>
              <w:ind w:left="601" w:hanging="479"/>
              <w:jc w:val="center"/>
              <w:rPr>
                <w:rFonts w:asciiTheme="majorHAnsi" w:hAnsiTheme="majorHAnsi" w:cs="Calibri"/>
                <w:lang w:val="sr-Cyrl-CS"/>
              </w:rPr>
            </w:pPr>
          </w:p>
          <w:p w:rsidR="00974439" w:rsidRPr="003811EF" w:rsidRDefault="00974439" w:rsidP="00552303">
            <w:pPr>
              <w:pStyle w:val="ListParagraph"/>
              <w:ind w:left="601" w:hanging="479"/>
              <w:jc w:val="center"/>
              <w:rPr>
                <w:rFonts w:asciiTheme="majorHAnsi" w:hAnsiTheme="majorHAnsi" w:cs="Calibri"/>
                <w:lang w:val="sr-Cyrl-CS"/>
              </w:rPr>
            </w:pPr>
          </w:p>
          <w:p w:rsidR="00974439" w:rsidRPr="003811EF" w:rsidRDefault="00974439" w:rsidP="00552303">
            <w:pPr>
              <w:pStyle w:val="ListParagraph"/>
              <w:ind w:left="601" w:hanging="479"/>
              <w:jc w:val="center"/>
              <w:rPr>
                <w:rFonts w:asciiTheme="majorHAnsi" w:hAnsiTheme="majorHAnsi" w:cs="Calibri"/>
                <w:lang w:val="sr-Cyrl-CS"/>
              </w:rPr>
            </w:pPr>
          </w:p>
          <w:p w:rsidR="007566BA" w:rsidRDefault="007566BA" w:rsidP="00552303">
            <w:pPr>
              <w:pStyle w:val="ListParagraph"/>
              <w:ind w:left="601" w:hanging="479"/>
              <w:jc w:val="center"/>
              <w:rPr>
                <w:rFonts w:asciiTheme="majorHAnsi" w:hAnsiTheme="majorHAnsi" w:cs="Calibri"/>
              </w:rPr>
            </w:pPr>
          </w:p>
          <w:p w:rsidR="007566BA" w:rsidRDefault="007566BA" w:rsidP="00552303">
            <w:pPr>
              <w:pStyle w:val="ListParagraph"/>
              <w:ind w:left="601" w:hanging="479"/>
              <w:jc w:val="center"/>
              <w:rPr>
                <w:rFonts w:asciiTheme="majorHAnsi" w:hAnsiTheme="majorHAnsi" w:cs="Calibri"/>
              </w:rPr>
            </w:pPr>
          </w:p>
          <w:p w:rsidR="007566BA" w:rsidRDefault="007566BA" w:rsidP="00552303">
            <w:pPr>
              <w:pStyle w:val="ListParagraph"/>
              <w:ind w:left="601" w:hanging="479"/>
              <w:jc w:val="center"/>
              <w:rPr>
                <w:rFonts w:asciiTheme="majorHAnsi" w:hAnsiTheme="majorHAnsi" w:cs="Calibri"/>
              </w:rPr>
            </w:pPr>
          </w:p>
          <w:p w:rsidR="007566BA" w:rsidRDefault="007566BA" w:rsidP="00552303">
            <w:pPr>
              <w:pStyle w:val="ListParagraph"/>
              <w:ind w:left="601" w:hanging="479"/>
              <w:jc w:val="center"/>
              <w:rPr>
                <w:rFonts w:asciiTheme="majorHAnsi" w:hAnsiTheme="majorHAnsi" w:cs="Calibri"/>
              </w:rPr>
            </w:pPr>
          </w:p>
          <w:p w:rsidR="007566BA" w:rsidRDefault="007566BA" w:rsidP="00552303">
            <w:pPr>
              <w:pStyle w:val="ListParagraph"/>
              <w:ind w:left="601" w:hanging="479"/>
              <w:jc w:val="center"/>
              <w:rPr>
                <w:rFonts w:asciiTheme="majorHAnsi" w:hAnsiTheme="majorHAnsi" w:cs="Calibri"/>
              </w:rPr>
            </w:pPr>
          </w:p>
          <w:p w:rsidR="007566BA" w:rsidRDefault="007566BA" w:rsidP="00552303">
            <w:pPr>
              <w:pStyle w:val="ListParagraph"/>
              <w:ind w:left="601" w:hanging="479"/>
              <w:jc w:val="center"/>
              <w:rPr>
                <w:rFonts w:asciiTheme="majorHAnsi" w:hAnsiTheme="majorHAnsi" w:cs="Calibri"/>
              </w:rPr>
            </w:pPr>
          </w:p>
          <w:p w:rsidR="007566BA" w:rsidRDefault="007566BA" w:rsidP="00552303">
            <w:pPr>
              <w:pStyle w:val="ListParagraph"/>
              <w:ind w:left="601" w:hanging="479"/>
              <w:jc w:val="center"/>
              <w:rPr>
                <w:rFonts w:asciiTheme="majorHAnsi" w:hAnsiTheme="majorHAnsi" w:cs="Calibri"/>
              </w:rPr>
            </w:pPr>
          </w:p>
          <w:p w:rsidR="007566BA" w:rsidRDefault="007566BA" w:rsidP="00552303">
            <w:pPr>
              <w:pStyle w:val="ListParagraph"/>
              <w:ind w:left="601" w:hanging="479"/>
              <w:jc w:val="center"/>
              <w:rPr>
                <w:rFonts w:asciiTheme="majorHAnsi" w:hAnsiTheme="majorHAnsi" w:cs="Calibri"/>
              </w:rPr>
            </w:pPr>
          </w:p>
          <w:p w:rsidR="007566BA" w:rsidRDefault="007566BA" w:rsidP="00552303">
            <w:pPr>
              <w:pStyle w:val="ListParagraph"/>
              <w:ind w:left="601" w:hanging="479"/>
              <w:jc w:val="center"/>
              <w:rPr>
                <w:rFonts w:asciiTheme="majorHAnsi" w:hAnsiTheme="majorHAnsi" w:cs="Calibri"/>
              </w:rPr>
            </w:pPr>
          </w:p>
          <w:p w:rsidR="00974439" w:rsidRPr="003811EF" w:rsidRDefault="00974439" w:rsidP="00552303">
            <w:pPr>
              <w:pStyle w:val="ListParagraph"/>
              <w:ind w:left="601" w:hanging="479"/>
              <w:jc w:val="center"/>
              <w:rPr>
                <w:rFonts w:asciiTheme="majorHAnsi" w:hAnsiTheme="majorHAnsi" w:cs="Calibri"/>
                <w:lang w:val="sr-Cyrl-CS"/>
              </w:rPr>
            </w:pPr>
            <w:r w:rsidRPr="003811EF">
              <w:rPr>
                <w:rFonts w:asciiTheme="majorHAnsi" w:hAnsiTheme="majorHAnsi" w:cs="Calibri"/>
                <w:lang w:val="sr-Cyrl-CS"/>
              </w:rPr>
              <w:t>3.4.</w:t>
            </w:r>
          </w:p>
        </w:tc>
        <w:tc>
          <w:tcPr>
            <w:tcW w:w="8888" w:type="dxa"/>
            <w:gridSpan w:val="4"/>
            <w:shd w:val="clear" w:color="auto" w:fill="auto"/>
          </w:tcPr>
          <w:p w:rsidR="00974439" w:rsidRPr="00913F51" w:rsidRDefault="00974439" w:rsidP="00974439">
            <w:pPr>
              <w:jc w:val="both"/>
              <w:rPr>
                <w:rFonts w:asciiTheme="majorHAnsi" w:hAnsiTheme="majorHAnsi" w:cs="Calibri"/>
                <w:b/>
                <w:sz w:val="22"/>
                <w:szCs w:val="22"/>
                <w:lang w:val="sr-Latn-CS"/>
              </w:rPr>
            </w:pPr>
            <w:r w:rsidRPr="00913F51">
              <w:rPr>
                <w:rFonts w:asciiTheme="majorHAnsi" w:hAnsiTheme="majorHAnsi" w:cs="Calibri"/>
                <w:b/>
                <w:sz w:val="22"/>
                <w:szCs w:val="22"/>
                <w:lang w:val="sr-Cyrl-CS"/>
              </w:rPr>
              <w:t>ЕКОНОМСКИ (ПРИВРЕДНИ) ПОКАЗАТЕЉИ</w:t>
            </w:r>
            <w:r w:rsidRPr="00913F51">
              <w:rPr>
                <w:rFonts w:asciiTheme="majorHAnsi" w:hAnsiTheme="majorHAnsi" w:cs="Calibri"/>
                <w:b/>
                <w:sz w:val="22"/>
                <w:szCs w:val="22"/>
                <w:lang w:val="sr-Latn-CS"/>
              </w:rPr>
              <w:t>:</w:t>
            </w:r>
          </w:p>
          <w:p w:rsidR="00974439" w:rsidRDefault="00974439" w:rsidP="00974439">
            <w:pPr>
              <w:jc w:val="both"/>
              <w:rPr>
                <w:rFonts w:asciiTheme="majorHAnsi" w:hAnsiTheme="majorHAnsi" w:cs="Calibri"/>
                <w:b/>
                <w:sz w:val="22"/>
                <w:szCs w:val="22"/>
                <w:lang w:val="sr-Cyrl-CS"/>
              </w:rPr>
            </w:pPr>
            <w:r w:rsidRPr="00913F51">
              <w:rPr>
                <w:rFonts w:asciiTheme="majorHAnsi" w:hAnsiTheme="majorHAnsi" w:cs="Calibri"/>
                <w:b/>
                <w:sz w:val="22"/>
                <w:szCs w:val="22"/>
                <w:lang w:val="sr-Cyrl-CS"/>
              </w:rPr>
              <w:t>Структура привреде према учешћу у Бруто</w:t>
            </w:r>
            <w:r w:rsidR="00F35119" w:rsidRPr="00913F51">
              <w:rPr>
                <w:rFonts w:asciiTheme="majorHAnsi" w:hAnsiTheme="majorHAnsi" w:cs="Calibri"/>
                <w:b/>
                <w:sz w:val="22"/>
                <w:szCs w:val="22"/>
                <w:lang w:val="sr-Cyrl-CS"/>
              </w:rPr>
              <w:t xml:space="preserve"> домаћем производу (БДП) за 201</w:t>
            </w:r>
            <w:r w:rsidR="00F35119" w:rsidRPr="00913F51">
              <w:rPr>
                <w:rFonts w:asciiTheme="majorHAnsi" w:hAnsiTheme="majorHAnsi" w:cs="Calibri"/>
                <w:b/>
                <w:sz w:val="22"/>
                <w:szCs w:val="22"/>
              </w:rPr>
              <w:t>1</w:t>
            </w:r>
            <w:r w:rsidR="00F35119" w:rsidRPr="00913F51">
              <w:rPr>
                <w:rFonts w:asciiTheme="majorHAnsi" w:hAnsiTheme="majorHAnsi" w:cs="Calibri"/>
                <w:b/>
                <w:sz w:val="22"/>
                <w:szCs w:val="22"/>
                <w:lang w:val="sr-Cyrl-CS"/>
              </w:rPr>
              <w:t>. и 201</w:t>
            </w:r>
            <w:r w:rsidR="00F35119" w:rsidRPr="00913F51">
              <w:rPr>
                <w:rFonts w:asciiTheme="majorHAnsi" w:hAnsiTheme="majorHAnsi" w:cs="Calibri"/>
                <w:b/>
                <w:sz w:val="22"/>
                <w:szCs w:val="22"/>
              </w:rPr>
              <w:t>2</w:t>
            </w:r>
            <w:r w:rsidRPr="00913F51">
              <w:rPr>
                <w:rFonts w:asciiTheme="majorHAnsi" w:hAnsiTheme="majorHAnsi" w:cs="Calibri"/>
                <w:b/>
                <w:sz w:val="22"/>
                <w:szCs w:val="22"/>
                <w:lang w:val="sr-Cyrl-CS"/>
              </w:rPr>
              <w:t xml:space="preserve">. </w:t>
            </w:r>
            <w:r w:rsidR="003024E4">
              <w:rPr>
                <w:rFonts w:asciiTheme="majorHAnsi" w:hAnsiTheme="majorHAnsi" w:cs="Calibri"/>
                <w:b/>
                <w:sz w:val="22"/>
                <w:szCs w:val="22"/>
                <w:lang w:val="sr-Cyrl-CS"/>
              </w:rPr>
              <w:t>Г</w:t>
            </w:r>
            <w:r w:rsidRPr="00913F51">
              <w:rPr>
                <w:rFonts w:asciiTheme="majorHAnsi" w:hAnsiTheme="majorHAnsi" w:cs="Calibri"/>
                <w:b/>
                <w:sz w:val="22"/>
                <w:szCs w:val="22"/>
                <w:lang w:val="sr-Cyrl-CS"/>
              </w:rPr>
              <w:t>одину</w:t>
            </w:r>
          </w:p>
          <w:p w:rsidR="003024E4" w:rsidRDefault="003024E4" w:rsidP="00974439">
            <w:pPr>
              <w:jc w:val="both"/>
              <w:rPr>
                <w:rFonts w:asciiTheme="majorHAnsi" w:hAnsiTheme="majorHAnsi" w:cs="Calibri"/>
                <w:b/>
                <w:sz w:val="22"/>
                <w:szCs w:val="22"/>
                <w:lang w:val="sr-Cyrl-CS"/>
              </w:rPr>
            </w:pPr>
          </w:p>
          <w:p w:rsidR="00F35119" w:rsidRPr="00913F51" w:rsidRDefault="00F35119" w:rsidP="00F35119">
            <w:pPr>
              <w:pStyle w:val="ListParagraph"/>
              <w:numPr>
                <w:ilvl w:val="0"/>
                <w:numId w:val="10"/>
              </w:numPr>
              <w:spacing w:before="0" w:after="0"/>
              <w:ind w:left="176" w:hanging="176"/>
              <w:rPr>
                <w:rFonts w:asciiTheme="majorHAnsi" w:hAnsiTheme="majorHAnsi" w:cs="Calibri"/>
                <w:lang w:val="sr-Cyrl-CS"/>
              </w:rPr>
            </w:pPr>
            <w:r w:rsidRPr="00913F51">
              <w:rPr>
                <w:rFonts w:asciiTheme="majorHAnsi" w:hAnsiTheme="majorHAnsi" w:cs="Calibri"/>
                <w:lang w:val="sr-Cyrl-CS"/>
              </w:rPr>
              <w:t xml:space="preserve">У </w:t>
            </w:r>
            <w:r w:rsidRPr="00913F51">
              <w:rPr>
                <w:rFonts w:asciiTheme="majorHAnsi" w:hAnsiTheme="majorHAnsi" w:cs="Calibri"/>
                <w:b/>
                <w:lang w:val="sr-Cyrl-CS"/>
              </w:rPr>
              <w:t xml:space="preserve">2011. </w:t>
            </w:r>
            <w:r w:rsidRPr="00F76EA2">
              <w:rPr>
                <w:rFonts w:asciiTheme="majorHAnsi" w:hAnsiTheme="majorHAnsi" w:cs="Calibri"/>
                <w:lang w:val="sr-Cyrl-CS"/>
              </w:rPr>
              <w:t xml:space="preserve">години </w:t>
            </w:r>
            <w:r w:rsidRPr="00913F51">
              <w:rPr>
                <w:rFonts w:asciiTheme="majorHAnsi" w:hAnsiTheme="majorHAnsi" w:cs="Calibri"/>
                <w:lang w:val="sr-Cyrl-CS"/>
              </w:rPr>
              <w:t>остварен је номинални БДП у износу од 8.</w:t>
            </w:r>
            <w:r w:rsidRPr="00913F51">
              <w:rPr>
                <w:rFonts w:asciiTheme="majorHAnsi" w:hAnsiTheme="majorHAnsi" w:cs="Calibri"/>
                <w:lang w:val="sr-Latn-CS"/>
              </w:rPr>
              <w:t>682,4</w:t>
            </w:r>
            <w:r w:rsidRPr="00913F51">
              <w:rPr>
                <w:rFonts w:asciiTheme="majorHAnsi" w:hAnsiTheme="majorHAnsi" w:cs="Calibri"/>
                <w:lang w:val="sr-Cyrl-CS"/>
              </w:rPr>
              <w:t xml:space="preserve"> милиона КМ, а реални раст је износио 0,8%. У структури БДП-а Републике Српске у 2011. години, највеће учешће имале су сљедеће дјелатности:</w:t>
            </w:r>
          </w:p>
          <w:p w:rsidR="00F35119" w:rsidRPr="00913F51" w:rsidRDefault="00F35119" w:rsidP="00F35119">
            <w:pPr>
              <w:numPr>
                <w:ilvl w:val="0"/>
                <w:numId w:val="18"/>
              </w:numPr>
              <w:ind w:left="1316" w:hanging="290"/>
              <w:jc w:val="both"/>
              <w:rPr>
                <w:rFonts w:asciiTheme="majorHAnsi" w:hAnsiTheme="majorHAnsi" w:cs="Calibri"/>
                <w:sz w:val="22"/>
                <w:szCs w:val="22"/>
                <w:lang w:val="sr-Cyrl-CS"/>
              </w:rPr>
            </w:pPr>
            <w:r w:rsidRPr="00913F51">
              <w:rPr>
                <w:rFonts w:asciiTheme="majorHAnsi" w:hAnsiTheme="majorHAnsi" w:cs="Calibri"/>
                <w:sz w:val="22"/>
                <w:szCs w:val="22"/>
                <w:lang w:val="sr-Cyrl-CS"/>
              </w:rPr>
              <w:t>индустрија (Вађење руда и камана, Прерађивачка индустрија, Производња и снадбјевање електричном енергијом, гасом</w:t>
            </w:r>
            <w:r w:rsidRPr="00913F51">
              <w:rPr>
                <w:rFonts w:asciiTheme="majorHAnsi" w:hAnsiTheme="majorHAnsi" w:cs="Calibri"/>
                <w:sz w:val="22"/>
                <w:szCs w:val="22"/>
              </w:rPr>
              <w:t xml:space="preserve">, </w:t>
            </w:r>
            <w:r w:rsidRPr="00913F51">
              <w:rPr>
                <w:rFonts w:asciiTheme="majorHAnsi" w:hAnsiTheme="majorHAnsi" w:cs="Calibri"/>
                <w:sz w:val="22"/>
                <w:szCs w:val="22"/>
                <w:lang w:val="sr-Cyrl-CS"/>
              </w:rPr>
              <w:t xml:space="preserve">паром и климатизација), </w:t>
            </w:r>
            <w:r w:rsidRPr="00913F51">
              <w:rPr>
                <w:rFonts w:asciiTheme="majorHAnsi" w:hAnsiTheme="majorHAnsi" w:cs="Calibri"/>
                <w:sz w:val="22"/>
                <w:szCs w:val="22"/>
                <w:lang w:val="sr-Latn-CS"/>
              </w:rPr>
              <w:t>15,</w:t>
            </w:r>
            <w:r w:rsidRPr="00913F51">
              <w:rPr>
                <w:rFonts w:asciiTheme="majorHAnsi" w:hAnsiTheme="majorHAnsi" w:cs="Calibri"/>
                <w:sz w:val="22"/>
                <w:szCs w:val="22"/>
                <w:lang w:val="sr-Cyrl-CS"/>
              </w:rPr>
              <w:t>3% БДП-а;</w:t>
            </w:r>
          </w:p>
          <w:p w:rsidR="00F35119" w:rsidRPr="00913F51" w:rsidRDefault="00F35119" w:rsidP="00F35119">
            <w:pPr>
              <w:numPr>
                <w:ilvl w:val="0"/>
                <w:numId w:val="18"/>
              </w:numPr>
              <w:ind w:left="1316" w:hanging="284"/>
              <w:jc w:val="both"/>
              <w:rPr>
                <w:rFonts w:asciiTheme="majorHAnsi" w:hAnsiTheme="majorHAnsi" w:cs="Calibri"/>
                <w:sz w:val="22"/>
                <w:szCs w:val="22"/>
                <w:lang w:val="sr-Cyrl-CS"/>
              </w:rPr>
            </w:pPr>
            <w:r w:rsidRPr="00913F51">
              <w:rPr>
                <w:rFonts w:asciiTheme="majorHAnsi" w:hAnsiTheme="majorHAnsi" w:cs="Calibri"/>
                <w:sz w:val="22"/>
                <w:szCs w:val="22"/>
                <w:lang w:val="sr-Cyrl-CS"/>
              </w:rPr>
              <w:t>трговина, 12,1% БДП-а;</w:t>
            </w:r>
          </w:p>
          <w:p w:rsidR="00F35119" w:rsidRPr="00913F51" w:rsidRDefault="00F35119" w:rsidP="00F35119">
            <w:pPr>
              <w:numPr>
                <w:ilvl w:val="0"/>
                <w:numId w:val="18"/>
              </w:numPr>
              <w:ind w:left="1316" w:hanging="284"/>
              <w:jc w:val="both"/>
              <w:rPr>
                <w:rFonts w:asciiTheme="majorHAnsi" w:hAnsiTheme="majorHAnsi" w:cs="Calibri"/>
                <w:sz w:val="22"/>
                <w:szCs w:val="22"/>
                <w:lang w:val="sr-Cyrl-CS"/>
              </w:rPr>
            </w:pPr>
            <w:r w:rsidRPr="00913F51">
              <w:rPr>
                <w:rFonts w:asciiTheme="majorHAnsi" w:hAnsiTheme="majorHAnsi" w:cs="Calibri"/>
                <w:sz w:val="22"/>
                <w:szCs w:val="22"/>
                <w:lang w:val="sr-Cyrl-CS"/>
              </w:rPr>
              <w:t>пољопривреда, шумарство и риболов10,2% БДП-а;</w:t>
            </w:r>
          </w:p>
          <w:p w:rsidR="00F35119" w:rsidRPr="00913F51" w:rsidRDefault="00F35119" w:rsidP="00F35119">
            <w:pPr>
              <w:numPr>
                <w:ilvl w:val="0"/>
                <w:numId w:val="18"/>
              </w:numPr>
              <w:tabs>
                <w:tab w:val="left" w:pos="1316"/>
              </w:tabs>
              <w:ind w:left="1457" w:hanging="425"/>
              <w:jc w:val="both"/>
              <w:rPr>
                <w:rFonts w:asciiTheme="majorHAnsi" w:hAnsiTheme="majorHAnsi" w:cs="Calibri"/>
                <w:sz w:val="22"/>
                <w:szCs w:val="22"/>
                <w:lang w:val="sr-Cyrl-CS"/>
              </w:rPr>
            </w:pPr>
            <w:r w:rsidRPr="00913F51">
              <w:rPr>
                <w:rFonts w:asciiTheme="majorHAnsi" w:hAnsiTheme="majorHAnsi" w:cs="Calibri"/>
                <w:sz w:val="22"/>
                <w:szCs w:val="22"/>
                <w:lang w:val="sr-Cyrl-CS"/>
              </w:rPr>
              <w:t>јавна управа и одбрана, обавезно социјално осигурање, 10,1% БДП-а;</w:t>
            </w:r>
          </w:p>
          <w:p w:rsidR="00F35119" w:rsidRPr="00913F51" w:rsidRDefault="00F35119" w:rsidP="00F35119">
            <w:pPr>
              <w:numPr>
                <w:ilvl w:val="0"/>
                <w:numId w:val="18"/>
              </w:numPr>
              <w:tabs>
                <w:tab w:val="left" w:pos="1316"/>
              </w:tabs>
              <w:ind w:left="1457" w:hanging="425"/>
              <w:jc w:val="both"/>
              <w:rPr>
                <w:rFonts w:asciiTheme="majorHAnsi" w:hAnsiTheme="majorHAnsi" w:cs="Calibri"/>
                <w:sz w:val="22"/>
                <w:szCs w:val="22"/>
                <w:lang w:val="sr-Cyrl-CS"/>
              </w:rPr>
            </w:pPr>
            <w:r w:rsidRPr="00913F51">
              <w:rPr>
                <w:rFonts w:asciiTheme="majorHAnsi" w:hAnsiTheme="majorHAnsi" w:cs="Calibri"/>
                <w:sz w:val="22"/>
                <w:szCs w:val="22"/>
                <w:lang w:val="sr-Cyrl-CS"/>
              </w:rPr>
              <w:t>информације и комуникације, 4,9% БДП-а;</w:t>
            </w:r>
          </w:p>
          <w:p w:rsidR="00F35119" w:rsidRPr="00913F51" w:rsidRDefault="00F35119" w:rsidP="00F35119">
            <w:pPr>
              <w:numPr>
                <w:ilvl w:val="0"/>
                <w:numId w:val="18"/>
              </w:numPr>
              <w:tabs>
                <w:tab w:val="left" w:pos="1316"/>
              </w:tabs>
              <w:ind w:left="1316" w:hanging="284"/>
              <w:jc w:val="both"/>
              <w:rPr>
                <w:rFonts w:asciiTheme="majorHAnsi" w:hAnsiTheme="majorHAnsi" w:cs="Calibri"/>
                <w:sz w:val="22"/>
                <w:szCs w:val="22"/>
                <w:lang w:val="sr-Cyrl-CS"/>
              </w:rPr>
            </w:pPr>
            <w:r w:rsidRPr="00913F51">
              <w:rPr>
                <w:rFonts w:asciiTheme="majorHAnsi" w:hAnsiTheme="majorHAnsi" w:cs="Calibri"/>
                <w:sz w:val="22"/>
                <w:szCs w:val="22"/>
                <w:lang w:val="sr-Cyrl-CS"/>
              </w:rPr>
              <w:t>пословање некретнинама, 4</w:t>
            </w:r>
            <w:r w:rsidRPr="00913F51">
              <w:rPr>
                <w:rFonts w:asciiTheme="majorHAnsi" w:hAnsiTheme="majorHAnsi" w:cs="Calibri"/>
                <w:sz w:val="22"/>
                <w:szCs w:val="22"/>
                <w:lang w:val="sr-Latn-CS"/>
              </w:rPr>
              <w:t>,</w:t>
            </w:r>
            <w:r w:rsidRPr="00913F51">
              <w:rPr>
                <w:rFonts w:asciiTheme="majorHAnsi" w:hAnsiTheme="majorHAnsi" w:cs="Calibri"/>
                <w:sz w:val="22"/>
                <w:szCs w:val="22"/>
                <w:lang w:val="sr-Cyrl-CS"/>
              </w:rPr>
              <w:t>8% БДП-а;</w:t>
            </w:r>
          </w:p>
          <w:p w:rsidR="00F35119" w:rsidRPr="00913F51" w:rsidRDefault="00F35119" w:rsidP="00F35119">
            <w:pPr>
              <w:numPr>
                <w:ilvl w:val="0"/>
                <w:numId w:val="18"/>
              </w:numPr>
              <w:ind w:left="1316" w:hanging="284"/>
              <w:jc w:val="both"/>
              <w:rPr>
                <w:rFonts w:asciiTheme="majorHAnsi" w:hAnsiTheme="majorHAnsi" w:cs="Calibri"/>
                <w:sz w:val="22"/>
                <w:szCs w:val="22"/>
                <w:lang w:val="sr-Cyrl-CS"/>
              </w:rPr>
            </w:pPr>
            <w:r w:rsidRPr="00913F51">
              <w:rPr>
                <w:rFonts w:asciiTheme="majorHAnsi" w:hAnsiTheme="majorHAnsi" w:cs="Calibri"/>
                <w:sz w:val="22"/>
                <w:szCs w:val="22"/>
                <w:lang w:val="sr-Cyrl-CS"/>
              </w:rPr>
              <w:t>дјелатност здравствене заштите и социјалног рада, 4,8% БДП-а;</w:t>
            </w:r>
          </w:p>
          <w:p w:rsidR="00974439" w:rsidRPr="00913F51" w:rsidRDefault="00974439" w:rsidP="00974439">
            <w:pPr>
              <w:autoSpaceDE w:val="0"/>
              <w:autoSpaceDN w:val="0"/>
              <w:adjustRightInd w:val="0"/>
              <w:jc w:val="both"/>
              <w:rPr>
                <w:rFonts w:asciiTheme="majorHAnsi" w:hAnsiTheme="majorHAnsi" w:cs="Calibri"/>
                <w:sz w:val="22"/>
                <w:szCs w:val="22"/>
                <w:lang w:val="sr-Cyrl-CS"/>
              </w:rPr>
            </w:pPr>
          </w:p>
          <w:p w:rsidR="00974439" w:rsidRPr="00913F51" w:rsidRDefault="00F35119" w:rsidP="00974439">
            <w:pPr>
              <w:pStyle w:val="ListParagraph"/>
              <w:numPr>
                <w:ilvl w:val="0"/>
                <w:numId w:val="10"/>
              </w:numPr>
              <w:spacing w:before="0" w:after="0"/>
              <w:ind w:left="176" w:hanging="176"/>
              <w:rPr>
                <w:rFonts w:asciiTheme="majorHAnsi" w:hAnsiTheme="majorHAnsi" w:cs="Calibri"/>
                <w:lang w:val="sr-Cyrl-CS"/>
              </w:rPr>
            </w:pPr>
            <w:r w:rsidRPr="00913F51">
              <w:rPr>
                <w:rFonts w:asciiTheme="majorHAnsi" w:hAnsiTheme="majorHAnsi" w:cs="Calibri"/>
                <w:lang w:val="sr-Cyrl-CS"/>
              </w:rPr>
              <w:t xml:space="preserve">У </w:t>
            </w:r>
            <w:r w:rsidRPr="00913F51">
              <w:rPr>
                <w:rFonts w:asciiTheme="majorHAnsi" w:hAnsiTheme="majorHAnsi" w:cs="Calibri"/>
                <w:b/>
                <w:lang w:val="sr-Cyrl-CS"/>
              </w:rPr>
              <w:t>201</w:t>
            </w:r>
            <w:r w:rsidRPr="00913F51">
              <w:rPr>
                <w:rFonts w:asciiTheme="majorHAnsi" w:hAnsiTheme="majorHAnsi" w:cs="Calibri"/>
                <w:b/>
              </w:rPr>
              <w:t>2</w:t>
            </w:r>
            <w:r w:rsidR="00974439" w:rsidRPr="00913F51">
              <w:rPr>
                <w:rFonts w:asciiTheme="majorHAnsi" w:hAnsiTheme="majorHAnsi" w:cs="Calibri"/>
                <w:b/>
                <w:lang w:val="sr-Cyrl-CS"/>
              </w:rPr>
              <w:t xml:space="preserve">. </w:t>
            </w:r>
            <w:r w:rsidR="00974439" w:rsidRPr="00F76EA2">
              <w:rPr>
                <w:rFonts w:asciiTheme="majorHAnsi" w:hAnsiTheme="majorHAnsi" w:cs="Calibri"/>
                <w:lang w:val="sr-Cyrl-CS"/>
              </w:rPr>
              <w:t xml:space="preserve">години </w:t>
            </w:r>
            <w:r w:rsidRPr="00913F51">
              <w:rPr>
                <w:rFonts w:asciiTheme="majorHAnsi" w:hAnsiTheme="majorHAnsi" w:cs="Calibri"/>
                <w:lang w:val="sr-Cyrl-CS"/>
              </w:rPr>
              <w:t>процјењени</w:t>
            </w:r>
            <w:r w:rsidR="00974439" w:rsidRPr="00913F51">
              <w:rPr>
                <w:rFonts w:asciiTheme="majorHAnsi" w:hAnsiTheme="majorHAnsi" w:cs="Calibri"/>
                <w:lang w:val="sr-Cyrl-CS"/>
              </w:rPr>
              <w:t xml:space="preserve"> </w:t>
            </w:r>
            <w:r w:rsidR="00974439" w:rsidRPr="00F84CFB">
              <w:rPr>
                <w:rFonts w:asciiTheme="majorHAnsi" w:hAnsiTheme="majorHAnsi" w:cs="Calibri"/>
                <w:lang w:val="sr-Cyrl-CS"/>
              </w:rPr>
              <w:t>номинални БДП износ</w:t>
            </w:r>
            <w:r w:rsidRPr="00F84CFB">
              <w:rPr>
                <w:rFonts w:asciiTheme="majorHAnsi" w:hAnsiTheme="majorHAnsi" w:cs="Calibri"/>
                <w:lang w:val="sr-Cyrl-CS"/>
              </w:rPr>
              <w:t>и</w:t>
            </w:r>
            <w:r w:rsidR="00974439" w:rsidRPr="00F84CFB">
              <w:rPr>
                <w:rFonts w:asciiTheme="majorHAnsi" w:hAnsiTheme="majorHAnsi" w:cs="Calibri"/>
                <w:lang w:val="sr-Cyrl-CS"/>
              </w:rPr>
              <w:t xml:space="preserve"> 8.</w:t>
            </w:r>
            <w:r w:rsidRPr="00F84CFB">
              <w:rPr>
                <w:rFonts w:asciiTheme="majorHAnsi" w:hAnsiTheme="majorHAnsi" w:cs="Calibri"/>
                <w:lang w:val="sr-Cyrl-CS"/>
              </w:rPr>
              <w:t>594,2</w:t>
            </w:r>
            <w:r w:rsidR="00974439" w:rsidRPr="00F84CFB">
              <w:rPr>
                <w:rFonts w:asciiTheme="majorHAnsi" w:hAnsiTheme="majorHAnsi" w:cs="Calibri"/>
                <w:lang w:val="sr-Cyrl-CS"/>
              </w:rPr>
              <w:t xml:space="preserve"> милиона КМ, а</w:t>
            </w:r>
            <w:r w:rsidRPr="00F84CFB">
              <w:rPr>
                <w:rFonts w:asciiTheme="majorHAnsi" w:hAnsiTheme="majorHAnsi" w:cs="Calibri"/>
                <w:lang w:val="sr-Cyrl-CS"/>
              </w:rPr>
              <w:t xml:space="preserve"> стопа</w:t>
            </w:r>
            <w:r w:rsidRPr="00913F51">
              <w:rPr>
                <w:rFonts w:asciiTheme="majorHAnsi" w:hAnsiTheme="majorHAnsi" w:cs="Calibri"/>
                <w:lang w:val="sr-Cyrl-CS"/>
              </w:rPr>
              <w:t xml:space="preserve"> реалног</w:t>
            </w:r>
            <w:r w:rsidR="00974439" w:rsidRPr="00913F51">
              <w:rPr>
                <w:rFonts w:asciiTheme="majorHAnsi" w:hAnsiTheme="majorHAnsi" w:cs="Calibri"/>
                <w:lang w:val="sr-Cyrl-CS"/>
              </w:rPr>
              <w:t xml:space="preserve"> раст</w:t>
            </w:r>
            <w:r w:rsidRPr="00913F51">
              <w:rPr>
                <w:rFonts w:asciiTheme="majorHAnsi" w:hAnsiTheme="majorHAnsi" w:cs="Calibri"/>
                <w:lang w:val="sr-Cyrl-CS"/>
              </w:rPr>
              <w:t>а</w:t>
            </w:r>
            <w:r w:rsidR="00974439" w:rsidRPr="00913F51">
              <w:rPr>
                <w:rFonts w:asciiTheme="majorHAnsi" w:hAnsiTheme="majorHAnsi" w:cs="Calibri"/>
                <w:lang w:val="sr-Cyrl-CS"/>
              </w:rPr>
              <w:t xml:space="preserve"> износи </w:t>
            </w:r>
            <w:r w:rsidRPr="00913F51">
              <w:rPr>
                <w:rFonts w:asciiTheme="majorHAnsi" w:hAnsiTheme="majorHAnsi" w:cs="Calibri"/>
                <w:lang w:val="sr-Cyrl-CS"/>
              </w:rPr>
              <w:t>-1</w:t>
            </w:r>
            <w:r w:rsidR="00974439" w:rsidRPr="00913F51">
              <w:rPr>
                <w:rFonts w:asciiTheme="majorHAnsi" w:hAnsiTheme="majorHAnsi" w:cs="Calibri"/>
                <w:lang w:val="sr-Cyrl-CS"/>
              </w:rPr>
              <w:t>,</w:t>
            </w:r>
            <w:r w:rsidRPr="00913F51">
              <w:rPr>
                <w:rFonts w:asciiTheme="majorHAnsi" w:hAnsiTheme="majorHAnsi" w:cs="Calibri"/>
                <w:lang w:val="sr-Cyrl-CS"/>
              </w:rPr>
              <w:t>0</w:t>
            </w:r>
            <w:r w:rsidR="00974439" w:rsidRPr="00913F51">
              <w:rPr>
                <w:rFonts w:asciiTheme="majorHAnsi" w:hAnsiTheme="majorHAnsi" w:cs="Calibri"/>
                <w:lang w:val="sr-Cyrl-CS"/>
              </w:rPr>
              <w:t>%. У структу</w:t>
            </w:r>
            <w:r w:rsidR="00913F51" w:rsidRPr="00913F51">
              <w:rPr>
                <w:rFonts w:asciiTheme="majorHAnsi" w:hAnsiTheme="majorHAnsi" w:cs="Calibri"/>
                <w:lang w:val="sr-Cyrl-CS"/>
              </w:rPr>
              <w:t>ри БДП-а Републике Српске у 2012</w:t>
            </w:r>
            <w:r w:rsidR="00974439" w:rsidRPr="00913F51">
              <w:rPr>
                <w:rFonts w:asciiTheme="majorHAnsi" w:hAnsiTheme="majorHAnsi" w:cs="Calibri"/>
                <w:lang w:val="sr-Cyrl-CS"/>
              </w:rPr>
              <w:t>. години, највеће учешће имале су сљедеће дјелатности:</w:t>
            </w:r>
          </w:p>
          <w:p w:rsidR="00974439" w:rsidRPr="00913F51" w:rsidRDefault="00974439" w:rsidP="00913F51">
            <w:pPr>
              <w:pStyle w:val="ListParagraph"/>
              <w:numPr>
                <w:ilvl w:val="1"/>
                <w:numId w:val="31"/>
              </w:numPr>
              <w:rPr>
                <w:rFonts w:asciiTheme="majorHAnsi" w:hAnsiTheme="majorHAnsi" w:cs="Calibri"/>
                <w:lang w:val="sr-Cyrl-CS"/>
              </w:rPr>
            </w:pPr>
            <w:r w:rsidRPr="00913F51">
              <w:rPr>
                <w:rFonts w:asciiTheme="majorHAnsi" w:hAnsiTheme="majorHAnsi" w:cs="Calibri"/>
                <w:lang w:val="sr-Cyrl-CS"/>
              </w:rPr>
              <w:t>индустрија (Вађење руда и камана, Прерађивачка индустрија, Производња и снадбјевање електричном енергијом, гас</w:t>
            </w:r>
            <w:r w:rsidR="00913F51" w:rsidRPr="00913F51">
              <w:rPr>
                <w:rFonts w:asciiTheme="majorHAnsi" w:hAnsiTheme="majorHAnsi" w:cs="Calibri"/>
                <w:lang w:val="sr-Cyrl-CS"/>
              </w:rPr>
              <w:t>ом, паром иклиматизација</w:t>
            </w:r>
            <w:r w:rsidRPr="00913F51">
              <w:rPr>
                <w:rFonts w:asciiTheme="majorHAnsi" w:hAnsiTheme="majorHAnsi" w:cs="Calibri"/>
                <w:lang w:val="sr-Cyrl-CS"/>
              </w:rPr>
              <w:t xml:space="preserve">), </w:t>
            </w:r>
            <w:r w:rsidR="00FF6387" w:rsidRPr="00913F51">
              <w:rPr>
                <w:rFonts w:asciiTheme="majorHAnsi" w:hAnsiTheme="majorHAnsi" w:cs="Calibri"/>
                <w:lang w:val="sr-Latn-CS"/>
              </w:rPr>
              <w:t>1</w:t>
            </w:r>
            <w:r w:rsidR="00913F51" w:rsidRPr="00913F51">
              <w:rPr>
                <w:rFonts w:asciiTheme="majorHAnsi" w:hAnsiTheme="majorHAnsi" w:cs="Calibri"/>
                <w:lang w:val="sr-Cyrl-CS"/>
              </w:rPr>
              <w:t>4</w:t>
            </w:r>
            <w:r w:rsidR="00FF6387" w:rsidRPr="00913F51">
              <w:rPr>
                <w:rFonts w:asciiTheme="majorHAnsi" w:hAnsiTheme="majorHAnsi" w:cs="Calibri"/>
                <w:lang w:val="sr-Latn-CS"/>
              </w:rPr>
              <w:t>,</w:t>
            </w:r>
            <w:r w:rsidR="00913F51" w:rsidRPr="00913F51">
              <w:rPr>
                <w:rFonts w:asciiTheme="majorHAnsi" w:hAnsiTheme="majorHAnsi" w:cs="Calibri"/>
                <w:lang w:val="sr-Cyrl-CS"/>
              </w:rPr>
              <w:t>2</w:t>
            </w:r>
            <w:r w:rsidRPr="00913F51">
              <w:rPr>
                <w:rFonts w:asciiTheme="majorHAnsi" w:hAnsiTheme="majorHAnsi" w:cs="Calibri"/>
                <w:lang w:val="sr-Cyrl-CS"/>
              </w:rPr>
              <w:t>% БДП-а;</w:t>
            </w:r>
          </w:p>
          <w:p w:rsidR="00974439" w:rsidRPr="00913F51" w:rsidRDefault="00974439" w:rsidP="00913F51">
            <w:pPr>
              <w:pStyle w:val="ListParagraph"/>
              <w:numPr>
                <w:ilvl w:val="1"/>
                <w:numId w:val="31"/>
              </w:numPr>
              <w:rPr>
                <w:rFonts w:asciiTheme="majorHAnsi" w:hAnsiTheme="majorHAnsi" w:cs="Calibri"/>
                <w:lang w:val="sr-Cyrl-CS"/>
              </w:rPr>
            </w:pPr>
            <w:r w:rsidRPr="00913F51">
              <w:rPr>
                <w:rFonts w:asciiTheme="majorHAnsi" w:hAnsiTheme="majorHAnsi" w:cs="Calibri"/>
                <w:lang w:val="sr-Cyrl-CS"/>
              </w:rPr>
              <w:t>трговина, 12,</w:t>
            </w:r>
            <w:r w:rsidR="00913F51" w:rsidRPr="00913F51">
              <w:rPr>
                <w:rFonts w:asciiTheme="majorHAnsi" w:hAnsiTheme="majorHAnsi" w:cs="Calibri"/>
                <w:lang w:val="sr-Cyrl-CS"/>
              </w:rPr>
              <w:t>2</w:t>
            </w:r>
            <w:r w:rsidRPr="00913F51">
              <w:rPr>
                <w:rFonts w:asciiTheme="majorHAnsi" w:hAnsiTheme="majorHAnsi" w:cs="Calibri"/>
                <w:lang w:val="sr-Cyrl-CS"/>
              </w:rPr>
              <w:t>% БДП-а;</w:t>
            </w:r>
          </w:p>
          <w:p w:rsidR="00913F51" w:rsidRPr="00913F51" w:rsidRDefault="00913F51" w:rsidP="00913F51">
            <w:pPr>
              <w:pStyle w:val="ListParagraph"/>
              <w:numPr>
                <w:ilvl w:val="1"/>
                <w:numId w:val="31"/>
              </w:numPr>
              <w:rPr>
                <w:rFonts w:asciiTheme="majorHAnsi" w:hAnsiTheme="majorHAnsi" w:cs="Calibri"/>
                <w:lang w:val="sr-Cyrl-CS"/>
              </w:rPr>
            </w:pPr>
            <w:r w:rsidRPr="00913F51">
              <w:rPr>
                <w:rFonts w:asciiTheme="majorHAnsi" w:hAnsiTheme="majorHAnsi" w:cs="Calibri"/>
                <w:lang w:val="sr-Cyrl-CS"/>
              </w:rPr>
              <w:t>јавна управа и одбрана, обавезно социјално осигурање, 10,2% БДП-а;</w:t>
            </w:r>
          </w:p>
          <w:p w:rsidR="00974439" w:rsidRPr="00913F51" w:rsidRDefault="00913F51" w:rsidP="00913F51">
            <w:pPr>
              <w:pStyle w:val="ListParagraph"/>
              <w:numPr>
                <w:ilvl w:val="1"/>
                <w:numId w:val="31"/>
              </w:numPr>
              <w:rPr>
                <w:rFonts w:asciiTheme="majorHAnsi" w:hAnsiTheme="majorHAnsi" w:cs="Calibri"/>
                <w:lang w:val="sr-Cyrl-CS"/>
              </w:rPr>
            </w:pPr>
            <w:r w:rsidRPr="00913F51">
              <w:rPr>
                <w:rFonts w:asciiTheme="majorHAnsi" w:hAnsiTheme="majorHAnsi" w:cs="Calibri"/>
                <w:lang w:val="sr-Cyrl-CS"/>
              </w:rPr>
              <w:t>пољопривреда, шумарство и риболов, 9</w:t>
            </w:r>
            <w:r w:rsidR="00974439" w:rsidRPr="00913F51">
              <w:rPr>
                <w:rFonts w:asciiTheme="majorHAnsi" w:hAnsiTheme="majorHAnsi" w:cs="Calibri"/>
                <w:lang w:val="sr-Cyrl-CS"/>
              </w:rPr>
              <w:t>,</w:t>
            </w:r>
            <w:r w:rsidRPr="00913F51">
              <w:rPr>
                <w:rFonts w:asciiTheme="majorHAnsi" w:hAnsiTheme="majorHAnsi" w:cs="Calibri"/>
                <w:lang w:val="sr-Cyrl-CS"/>
              </w:rPr>
              <w:t>7</w:t>
            </w:r>
            <w:r w:rsidR="00974439" w:rsidRPr="00913F51">
              <w:rPr>
                <w:rFonts w:asciiTheme="majorHAnsi" w:hAnsiTheme="majorHAnsi" w:cs="Calibri"/>
                <w:lang w:val="sr-Cyrl-CS"/>
              </w:rPr>
              <w:t>% БДП-а;</w:t>
            </w:r>
          </w:p>
          <w:p w:rsidR="00913F51" w:rsidRPr="00913F51" w:rsidRDefault="00913F51" w:rsidP="00913F51">
            <w:pPr>
              <w:pStyle w:val="ListParagraph"/>
              <w:numPr>
                <w:ilvl w:val="1"/>
                <w:numId w:val="31"/>
              </w:numPr>
              <w:rPr>
                <w:rFonts w:asciiTheme="majorHAnsi" w:hAnsiTheme="majorHAnsi" w:cs="Calibri"/>
                <w:lang w:val="sr-Cyrl-CS"/>
              </w:rPr>
            </w:pPr>
            <w:r w:rsidRPr="00913F51">
              <w:rPr>
                <w:rFonts w:asciiTheme="majorHAnsi" w:hAnsiTheme="majorHAnsi" w:cs="Calibri"/>
                <w:lang w:val="sr-Cyrl-CS"/>
              </w:rPr>
              <w:t>информације и комуникације, 5,1% БДП-а;</w:t>
            </w:r>
          </w:p>
          <w:p w:rsidR="00974439" w:rsidRPr="00913F51" w:rsidRDefault="00913F51" w:rsidP="00E74EE5">
            <w:pPr>
              <w:pStyle w:val="ListParagraph"/>
              <w:numPr>
                <w:ilvl w:val="1"/>
                <w:numId w:val="31"/>
              </w:numPr>
              <w:rPr>
                <w:rFonts w:asciiTheme="majorHAnsi" w:hAnsiTheme="majorHAnsi" w:cs="Calibri"/>
                <w:lang w:val="sr-Cyrl-CS"/>
              </w:rPr>
            </w:pPr>
            <w:r w:rsidRPr="00913F51">
              <w:rPr>
                <w:rFonts w:asciiTheme="majorHAnsi" w:hAnsiTheme="majorHAnsi" w:cs="Calibri"/>
                <w:lang w:val="sr-Cyrl-CS"/>
              </w:rPr>
              <w:t>дјелатност здравствене заштите и социјалног рада, 5,0% БДП</w:t>
            </w:r>
          </w:p>
          <w:p w:rsidR="00974439" w:rsidRPr="00913F51" w:rsidRDefault="00913F51" w:rsidP="00913F51">
            <w:pPr>
              <w:pStyle w:val="ListParagraph"/>
              <w:numPr>
                <w:ilvl w:val="1"/>
                <w:numId w:val="31"/>
              </w:numPr>
              <w:rPr>
                <w:rFonts w:asciiTheme="majorHAnsi" w:hAnsiTheme="majorHAnsi" w:cs="Calibri"/>
                <w:lang w:val="sr-Cyrl-CS"/>
              </w:rPr>
            </w:pPr>
            <w:r w:rsidRPr="00913F51">
              <w:rPr>
                <w:rFonts w:asciiTheme="majorHAnsi" w:hAnsiTheme="majorHAnsi" w:cs="Calibri"/>
                <w:lang w:val="sr-Cyrl-CS"/>
              </w:rPr>
              <w:t>пословање некретнинама, 4,9</w:t>
            </w:r>
            <w:r w:rsidR="00974439" w:rsidRPr="00913F51">
              <w:rPr>
                <w:rFonts w:asciiTheme="majorHAnsi" w:hAnsiTheme="majorHAnsi" w:cs="Calibri"/>
                <w:lang w:val="sr-Cyrl-CS"/>
              </w:rPr>
              <w:t>% БДП-а.</w:t>
            </w:r>
          </w:p>
          <w:p w:rsidR="00974439" w:rsidRPr="00396C16" w:rsidRDefault="00974439" w:rsidP="00552303">
            <w:pPr>
              <w:jc w:val="both"/>
              <w:rPr>
                <w:rFonts w:asciiTheme="majorHAnsi" w:hAnsiTheme="majorHAnsi" w:cs="Calibri"/>
                <w:b/>
                <w:sz w:val="20"/>
                <w:szCs w:val="20"/>
                <w:lang w:val="sr-Cyrl-CS"/>
              </w:rPr>
            </w:pPr>
            <w:r w:rsidRPr="00396C16">
              <w:rPr>
                <w:rFonts w:asciiTheme="majorHAnsi" w:hAnsiTheme="majorHAnsi" w:cs="Calibri"/>
                <w:i/>
                <w:sz w:val="20"/>
                <w:szCs w:val="20"/>
                <w:lang w:val="sr-Cyrl-CS"/>
              </w:rPr>
              <w:t>Извор:</w:t>
            </w:r>
            <w:r w:rsidRPr="00396C16">
              <w:rPr>
                <w:rFonts w:asciiTheme="majorHAnsi" w:hAnsiTheme="majorHAnsi" w:cs="Calibri"/>
                <w:sz w:val="20"/>
                <w:szCs w:val="20"/>
                <w:lang w:val="sr-Cyrl-CS"/>
              </w:rPr>
              <w:t xml:space="preserve"> </w:t>
            </w:r>
            <w:r w:rsidRPr="00396C16">
              <w:rPr>
                <w:rFonts w:asciiTheme="majorHAnsi" w:hAnsiTheme="majorHAnsi" w:cs="Calibri"/>
                <w:i/>
                <w:sz w:val="20"/>
                <w:szCs w:val="20"/>
                <w:lang w:val="sr-Cyrl-CS"/>
              </w:rPr>
              <w:t>Републички завод за статистику Републике Српске.</w:t>
            </w:r>
          </w:p>
        </w:tc>
      </w:tr>
      <w:tr w:rsidR="000B2525" w:rsidRPr="003811EF" w:rsidTr="003024E4">
        <w:trPr>
          <w:trHeight w:val="96"/>
        </w:trPr>
        <w:tc>
          <w:tcPr>
            <w:tcW w:w="705" w:type="dxa"/>
            <w:gridSpan w:val="2"/>
            <w:shd w:val="clear" w:color="auto" w:fill="auto"/>
          </w:tcPr>
          <w:p w:rsidR="000B2525" w:rsidRPr="003811EF" w:rsidRDefault="000B2525" w:rsidP="00552303">
            <w:pPr>
              <w:pStyle w:val="ListParagraph"/>
              <w:ind w:left="601" w:hanging="479"/>
              <w:jc w:val="center"/>
              <w:rPr>
                <w:rFonts w:asciiTheme="majorHAnsi" w:hAnsiTheme="majorHAnsi" w:cs="Calibri"/>
              </w:rPr>
            </w:pPr>
          </w:p>
          <w:p w:rsidR="000B2525" w:rsidRPr="003811EF" w:rsidRDefault="000B2525" w:rsidP="00552303">
            <w:pPr>
              <w:pStyle w:val="ListParagraph"/>
              <w:ind w:left="601" w:hanging="479"/>
              <w:jc w:val="center"/>
              <w:rPr>
                <w:rFonts w:asciiTheme="majorHAnsi" w:hAnsiTheme="majorHAnsi" w:cs="Calibri"/>
              </w:rPr>
            </w:pPr>
          </w:p>
          <w:p w:rsidR="000B2525" w:rsidRDefault="000B2525" w:rsidP="00552303">
            <w:pPr>
              <w:pStyle w:val="ListParagraph"/>
              <w:ind w:left="601" w:hanging="479"/>
              <w:jc w:val="center"/>
              <w:rPr>
                <w:rFonts w:asciiTheme="majorHAnsi" w:hAnsiTheme="majorHAnsi" w:cs="Calibri"/>
              </w:rPr>
            </w:pPr>
          </w:p>
          <w:p w:rsidR="004F0C15" w:rsidRDefault="004F0C15" w:rsidP="00552303">
            <w:pPr>
              <w:pStyle w:val="ListParagraph"/>
              <w:ind w:left="601" w:hanging="479"/>
              <w:jc w:val="center"/>
              <w:rPr>
                <w:rFonts w:asciiTheme="majorHAnsi" w:hAnsiTheme="majorHAnsi" w:cs="Calibri"/>
              </w:rPr>
            </w:pPr>
          </w:p>
          <w:p w:rsidR="004F0C15" w:rsidRDefault="004F0C15" w:rsidP="00552303">
            <w:pPr>
              <w:pStyle w:val="ListParagraph"/>
              <w:ind w:left="601" w:hanging="479"/>
              <w:jc w:val="center"/>
              <w:rPr>
                <w:rFonts w:asciiTheme="majorHAnsi" w:hAnsiTheme="majorHAnsi" w:cs="Calibri"/>
              </w:rPr>
            </w:pPr>
          </w:p>
          <w:p w:rsidR="004F0C15" w:rsidRPr="004F0C15" w:rsidRDefault="004F0C15"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7566BA" w:rsidRDefault="00837D41" w:rsidP="00552303">
            <w:pPr>
              <w:pStyle w:val="ListParagraph"/>
              <w:ind w:left="601" w:hanging="479"/>
              <w:jc w:val="center"/>
              <w:rPr>
                <w:rFonts w:asciiTheme="majorHAnsi" w:hAnsiTheme="majorHAnsi" w:cs="Calibri"/>
              </w:rPr>
            </w:pPr>
            <w:r w:rsidRPr="003811EF">
              <w:rPr>
                <w:rFonts w:asciiTheme="majorHAnsi" w:hAnsiTheme="majorHAnsi" w:cs="Calibri"/>
                <w:lang w:val="sr-Cyrl-CS"/>
              </w:rPr>
              <w:t>3.5</w:t>
            </w:r>
            <w:r>
              <w:rPr>
                <w:rFonts w:asciiTheme="majorHAnsi" w:hAnsiTheme="majorHAnsi" w:cs="Calibri"/>
              </w:rPr>
              <w:t>.</w:t>
            </w:r>
          </w:p>
          <w:p w:rsidR="00837D41" w:rsidRDefault="00837D41"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837D41" w:rsidRPr="00837D41" w:rsidRDefault="00837D41" w:rsidP="00552303">
            <w:pPr>
              <w:pStyle w:val="ListParagraph"/>
              <w:ind w:left="601" w:hanging="479"/>
              <w:jc w:val="center"/>
              <w:rPr>
                <w:rFonts w:asciiTheme="majorHAnsi" w:hAnsiTheme="majorHAnsi" w:cs="Calibri"/>
              </w:rPr>
            </w:pPr>
          </w:p>
          <w:p w:rsidR="007566BA" w:rsidRDefault="007566BA" w:rsidP="00552303">
            <w:pPr>
              <w:pStyle w:val="ListParagraph"/>
              <w:ind w:left="601" w:hanging="479"/>
              <w:jc w:val="center"/>
              <w:rPr>
                <w:rFonts w:asciiTheme="majorHAnsi" w:hAnsiTheme="majorHAnsi" w:cs="Calibri"/>
              </w:rPr>
            </w:pPr>
          </w:p>
          <w:p w:rsidR="000B2525" w:rsidRPr="003811EF" w:rsidRDefault="00974439" w:rsidP="00552303">
            <w:pPr>
              <w:pStyle w:val="ListParagraph"/>
              <w:ind w:left="601" w:hanging="479"/>
              <w:jc w:val="center"/>
              <w:rPr>
                <w:rFonts w:asciiTheme="majorHAnsi" w:hAnsiTheme="majorHAnsi" w:cs="Calibri"/>
                <w:lang w:val="sr-Cyrl-CS"/>
              </w:rPr>
            </w:pPr>
            <w:r w:rsidRPr="003811EF">
              <w:rPr>
                <w:rFonts w:asciiTheme="majorHAnsi" w:hAnsiTheme="majorHAnsi" w:cs="Calibri"/>
                <w:lang w:val="sr-Cyrl-CS"/>
              </w:rPr>
              <w:t>3.5</w:t>
            </w:r>
            <w:r w:rsidR="000B2525" w:rsidRPr="003811EF">
              <w:rPr>
                <w:rFonts w:asciiTheme="majorHAnsi" w:hAnsiTheme="majorHAnsi" w:cs="Calibri"/>
                <w:lang w:val="sr-Cyrl-CS"/>
              </w:rPr>
              <w:t>.</w:t>
            </w:r>
          </w:p>
        </w:tc>
        <w:tc>
          <w:tcPr>
            <w:tcW w:w="8888" w:type="dxa"/>
            <w:gridSpan w:val="4"/>
            <w:shd w:val="clear" w:color="auto" w:fill="auto"/>
          </w:tcPr>
          <w:p w:rsidR="00351A4C" w:rsidRDefault="00351A4C" w:rsidP="00351A4C">
            <w:pPr>
              <w:jc w:val="both"/>
              <w:rPr>
                <w:rFonts w:asciiTheme="majorHAnsi" w:hAnsiTheme="majorHAnsi" w:cs="Calibri"/>
                <w:b/>
                <w:sz w:val="22"/>
                <w:szCs w:val="22"/>
                <w:lang w:val="sr-Cyrl-CS"/>
              </w:rPr>
            </w:pPr>
            <w:r w:rsidRPr="00351A4C">
              <w:rPr>
                <w:rFonts w:asciiTheme="majorHAnsi" w:hAnsiTheme="majorHAnsi" w:cs="Calibri"/>
                <w:b/>
                <w:sz w:val="22"/>
                <w:szCs w:val="22"/>
                <w:lang w:val="sr-Cyrl-CS"/>
              </w:rPr>
              <w:lastRenderedPageBreak/>
              <w:t>ЈАВНЕ ИНВЕСТИЦИЈЕ</w:t>
            </w:r>
          </w:p>
          <w:p w:rsidR="003024E4" w:rsidRPr="00351A4C" w:rsidRDefault="003024E4" w:rsidP="00351A4C">
            <w:pPr>
              <w:jc w:val="both"/>
              <w:rPr>
                <w:rFonts w:asciiTheme="majorHAnsi" w:hAnsiTheme="majorHAnsi" w:cs="Calibri"/>
                <w:b/>
                <w:sz w:val="22"/>
                <w:szCs w:val="22"/>
                <w:lang w:val="sr-Cyrl-CS"/>
              </w:rPr>
            </w:pPr>
          </w:p>
          <w:p w:rsidR="00351A4C" w:rsidRDefault="00351A4C" w:rsidP="00351A4C">
            <w:pPr>
              <w:pStyle w:val="ListParagraph"/>
              <w:numPr>
                <w:ilvl w:val="0"/>
                <w:numId w:val="10"/>
              </w:numPr>
              <w:spacing w:before="0" w:after="0"/>
              <w:ind w:left="176" w:hanging="176"/>
              <w:rPr>
                <w:rFonts w:asciiTheme="majorHAnsi" w:hAnsiTheme="majorHAnsi" w:cs="Calibri"/>
                <w:lang w:val="sr-Cyrl-CS"/>
              </w:rPr>
            </w:pPr>
            <w:r w:rsidRPr="00351A4C">
              <w:rPr>
                <w:rFonts w:asciiTheme="majorHAnsi" w:hAnsiTheme="majorHAnsi" w:cs="Calibri"/>
                <w:lang w:val="sr-Cyrl-CS"/>
              </w:rPr>
              <w:t>Због изузетне важности који Влада придаје повећању инвестиција и запошљавању, битним за економски развој Републике Српске, не само краткорочно, већ и дугорочно, Влада је у периоду 2014-2016 уговорила и обезбиједила средства за инвестиције у износу од 1,6 милијарди КМ (од чега инвестиције у социо-економски развој износе 1,5 милијарди КМ, а инвестиције у јачање административно-техничких капацитета  0,1 милијарди КМ). У уговореним инвестицијама у периоду 2014-2016. највише ће се инвестирати у сектор саобраћаја и транспортне инфраструктуре – 38,4% свих инвестиција, слиједи сектор здравства и социјалне заштите са 18,1%, сектор индустрије, енергетике и рударства са 17,0% и сектор пољопривреде, шумарства и водопривреде са 15,4%, те остали сектори са 11,1% укупних инвестиција.</w:t>
            </w:r>
          </w:p>
          <w:p w:rsidR="00396C16" w:rsidRPr="00351A4C" w:rsidRDefault="00396C16" w:rsidP="00396C16">
            <w:pPr>
              <w:pStyle w:val="ListParagraph"/>
              <w:spacing w:before="0" w:after="0"/>
              <w:ind w:left="176"/>
              <w:rPr>
                <w:rFonts w:asciiTheme="majorHAnsi" w:hAnsiTheme="majorHAnsi" w:cs="Calibri"/>
                <w:lang w:val="sr-Cyrl-CS"/>
              </w:rPr>
            </w:pPr>
          </w:p>
          <w:p w:rsidR="00F84CFB" w:rsidRDefault="00351A4C" w:rsidP="003024E4">
            <w:pPr>
              <w:pStyle w:val="ListParagraph"/>
              <w:numPr>
                <w:ilvl w:val="0"/>
                <w:numId w:val="10"/>
              </w:numPr>
              <w:spacing w:before="0" w:after="0"/>
              <w:ind w:left="176" w:hanging="176"/>
              <w:rPr>
                <w:rFonts w:asciiTheme="majorHAnsi" w:hAnsiTheme="majorHAnsi" w:cs="Calibri"/>
              </w:rPr>
            </w:pPr>
            <w:r w:rsidRPr="00F84CFB">
              <w:rPr>
                <w:rFonts w:asciiTheme="majorHAnsi" w:hAnsiTheme="majorHAnsi" w:cs="Calibri"/>
                <w:lang w:val="sr-Cyrl-CS"/>
              </w:rPr>
              <w:t xml:space="preserve">Поред тога,  као приоритети  најављене-планиране су додатне инвестиције у износу од 4,3 милијарди </w:t>
            </w:r>
            <w:r w:rsidRPr="00F84CFB">
              <w:rPr>
                <w:rFonts w:asciiTheme="majorHAnsi" w:hAnsiTheme="majorHAnsi" w:cs="Calibri"/>
                <w:lang w:val="sr-Latn-CS"/>
              </w:rPr>
              <w:t>KM</w:t>
            </w:r>
            <w:r w:rsidRPr="00F84CFB">
              <w:rPr>
                <w:rFonts w:asciiTheme="majorHAnsi" w:hAnsiTheme="majorHAnsi" w:cs="Calibri"/>
                <w:lang w:val="sr-Cyrl-CS"/>
              </w:rPr>
              <w:t xml:space="preserve"> за које се проводе активности на затварању финансијске конструкције. Од планираних инвестиција, као највећи приоритет истакнут је сектор индустрије, енергетике и рударства-прије свега енергетике на који се односи 67,0% ових инвестиција, а слиједи сектор саобраћајне инфраструктуре са 25,0%.</w:t>
            </w:r>
          </w:p>
          <w:p w:rsidR="00F84CFB" w:rsidRPr="00F84CFB" w:rsidRDefault="00F84CFB" w:rsidP="00F84CFB">
            <w:pPr>
              <w:pStyle w:val="ListParagraph"/>
              <w:rPr>
                <w:rFonts w:asciiTheme="majorHAnsi" w:hAnsiTheme="majorHAnsi" w:cs="Calibri"/>
              </w:rPr>
            </w:pPr>
          </w:p>
          <w:p w:rsidR="00F84CFB" w:rsidRPr="00F84CFB" w:rsidRDefault="00F84CFB" w:rsidP="00F84CFB">
            <w:pPr>
              <w:rPr>
                <w:rFonts w:asciiTheme="majorHAnsi" w:hAnsiTheme="majorHAnsi" w:cs="Calibri"/>
              </w:rPr>
            </w:pPr>
          </w:p>
          <w:p w:rsidR="00F84CFB" w:rsidRPr="00F84CFB" w:rsidRDefault="00F84CFB" w:rsidP="003024E4">
            <w:pPr>
              <w:pStyle w:val="ListParagraph"/>
              <w:spacing w:before="0" w:after="0"/>
              <w:ind w:left="176"/>
              <w:rPr>
                <w:rFonts w:asciiTheme="majorHAnsi" w:hAnsiTheme="majorHAnsi" w:cs="Calibri"/>
              </w:rPr>
            </w:pPr>
          </w:p>
          <w:p w:rsidR="003024E4" w:rsidRPr="003024E4" w:rsidRDefault="00351A4C" w:rsidP="003024E4">
            <w:pPr>
              <w:pStyle w:val="ListParagraph"/>
              <w:numPr>
                <w:ilvl w:val="0"/>
                <w:numId w:val="10"/>
              </w:numPr>
              <w:spacing w:before="0" w:after="0"/>
              <w:ind w:left="176" w:hanging="176"/>
              <w:rPr>
                <w:rFonts w:asciiTheme="majorHAnsi" w:hAnsiTheme="majorHAnsi" w:cs="Calibri"/>
                <w:lang w:val="sr-Cyrl-CS"/>
              </w:rPr>
            </w:pPr>
            <w:r w:rsidRPr="003024E4">
              <w:rPr>
                <w:rFonts w:asciiTheme="majorHAnsi" w:hAnsiTheme="majorHAnsi" w:cs="Calibri"/>
                <w:lang w:val="sr-Cyrl-CS"/>
              </w:rPr>
              <w:lastRenderedPageBreak/>
              <w:t>Истовремено, полазећи од економских могућности Републике Српске и опредијељености Владе Републике Српске да заштити и очува радна мјеста, те пружи подршку привреди и стимулише инвестиције донесен је програм подршке инвестицијама и отварању нових радних мјеста по којем се директно из Буџета финансијски стимулишу нове инвестиције. По основу првог јавног позива Влада је, на сједници од 18.04.2013. године,  донијела „Одлуку о додјели средстава за подршку инвестицијама и запошљавању“ у укупном износу од 14,308 милиона КМ за четири пословна субјекта са којим су закључени уговори о додјели средстава.</w:t>
            </w:r>
          </w:p>
          <w:p w:rsidR="003024E4" w:rsidRPr="003811EF" w:rsidRDefault="003024E4" w:rsidP="003024E4">
            <w:pPr>
              <w:pStyle w:val="ListParagraph"/>
              <w:spacing w:before="0" w:after="0"/>
              <w:ind w:left="176"/>
              <w:rPr>
                <w:rFonts w:asciiTheme="majorHAnsi" w:hAnsiTheme="majorHAnsi" w:cs="Calibri"/>
                <w:lang w:val="sr-Cyrl-CS"/>
              </w:rPr>
            </w:pPr>
          </w:p>
        </w:tc>
      </w:tr>
      <w:tr w:rsidR="000B2525" w:rsidRPr="003811EF" w:rsidTr="003024E4">
        <w:trPr>
          <w:trHeight w:val="420"/>
        </w:trPr>
        <w:tc>
          <w:tcPr>
            <w:tcW w:w="705" w:type="dxa"/>
            <w:gridSpan w:val="2"/>
            <w:shd w:val="clear" w:color="auto" w:fill="D9D9D9"/>
          </w:tcPr>
          <w:p w:rsidR="000B2525" w:rsidRPr="003811EF" w:rsidRDefault="000B2525" w:rsidP="00552303">
            <w:pPr>
              <w:pStyle w:val="ListParagraph"/>
              <w:ind w:left="601" w:hanging="479"/>
              <w:jc w:val="center"/>
              <w:rPr>
                <w:rFonts w:asciiTheme="majorHAnsi" w:hAnsiTheme="majorHAnsi" w:cs="Calibri"/>
                <w:b/>
                <w:lang w:val="sr-Cyrl-CS"/>
              </w:rPr>
            </w:pPr>
            <w:r w:rsidRPr="003811EF">
              <w:rPr>
                <w:rFonts w:asciiTheme="majorHAnsi" w:hAnsiTheme="majorHAnsi" w:cs="Calibri"/>
                <w:b/>
                <w:lang w:val="sr-Cyrl-CS"/>
              </w:rPr>
              <w:lastRenderedPageBreak/>
              <w:t>4.</w:t>
            </w:r>
          </w:p>
        </w:tc>
        <w:tc>
          <w:tcPr>
            <w:tcW w:w="8888" w:type="dxa"/>
            <w:gridSpan w:val="4"/>
            <w:shd w:val="clear" w:color="auto" w:fill="D9D9D9"/>
          </w:tcPr>
          <w:p w:rsidR="000B2525" w:rsidRPr="003811EF" w:rsidRDefault="000B2525" w:rsidP="00552303">
            <w:pPr>
              <w:jc w:val="both"/>
              <w:rPr>
                <w:rFonts w:asciiTheme="majorHAnsi" w:hAnsiTheme="majorHAnsi" w:cs="Calibri"/>
                <w:b/>
                <w:sz w:val="22"/>
                <w:szCs w:val="22"/>
                <w:lang w:val="sr-Cyrl-CS"/>
              </w:rPr>
            </w:pPr>
          </w:p>
          <w:p w:rsidR="000B2525" w:rsidRPr="003811EF" w:rsidRDefault="000B2525" w:rsidP="00552303">
            <w:pPr>
              <w:jc w:val="both"/>
              <w:rPr>
                <w:rFonts w:asciiTheme="majorHAnsi" w:hAnsiTheme="majorHAnsi" w:cs="Calibri"/>
                <w:b/>
                <w:sz w:val="22"/>
                <w:szCs w:val="22"/>
                <w:lang w:val="sr-Cyrl-CS"/>
              </w:rPr>
            </w:pPr>
            <w:r w:rsidRPr="003811EF">
              <w:rPr>
                <w:rFonts w:asciiTheme="majorHAnsi" w:hAnsiTheme="majorHAnsi" w:cs="Calibri"/>
                <w:b/>
                <w:sz w:val="22"/>
                <w:szCs w:val="22"/>
                <w:lang w:val="sr-Cyrl-CS"/>
              </w:rPr>
              <w:t>ЈАВНЕ ФИНАНСИЈЕ И ТРГОВИНА</w:t>
            </w:r>
          </w:p>
        </w:tc>
      </w:tr>
      <w:tr w:rsidR="000B2525" w:rsidRPr="003811EF" w:rsidTr="003024E4">
        <w:trPr>
          <w:trHeight w:val="96"/>
        </w:trPr>
        <w:tc>
          <w:tcPr>
            <w:tcW w:w="705" w:type="dxa"/>
            <w:gridSpan w:val="2"/>
            <w:shd w:val="clear" w:color="auto" w:fill="auto"/>
          </w:tcPr>
          <w:p w:rsidR="000B2525" w:rsidRPr="003811EF" w:rsidRDefault="000B2525" w:rsidP="00552303">
            <w:pPr>
              <w:pStyle w:val="ListParagraph"/>
              <w:ind w:left="601" w:hanging="479"/>
              <w:jc w:val="center"/>
              <w:rPr>
                <w:rFonts w:asciiTheme="majorHAnsi" w:hAnsiTheme="majorHAnsi" w:cs="Calibri"/>
              </w:rPr>
            </w:pPr>
          </w:p>
          <w:p w:rsidR="000B2525" w:rsidRPr="003811EF" w:rsidRDefault="000B2525" w:rsidP="00552303">
            <w:pPr>
              <w:pStyle w:val="ListParagraph"/>
              <w:ind w:left="601" w:hanging="479"/>
              <w:jc w:val="center"/>
              <w:rPr>
                <w:rFonts w:asciiTheme="majorHAnsi" w:hAnsiTheme="majorHAnsi" w:cs="Calibri"/>
                <w:lang w:val="sr-Cyrl-CS"/>
              </w:rPr>
            </w:pPr>
          </w:p>
          <w:p w:rsidR="007566BA" w:rsidRDefault="007566BA" w:rsidP="00552303">
            <w:pPr>
              <w:pStyle w:val="ListParagraph"/>
              <w:ind w:left="601" w:hanging="479"/>
              <w:jc w:val="center"/>
              <w:rPr>
                <w:rFonts w:asciiTheme="majorHAnsi" w:hAnsiTheme="majorHAnsi" w:cs="Calibri"/>
              </w:rPr>
            </w:pPr>
          </w:p>
          <w:p w:rsidR="007566BA" w:rsidRDefault="007566BA" w:rsidP="00552303">
            <w:pPr>
              <w:pStyle w:val="ListParagraph"/>
              <w:ind w:left="601" w:hanging="479"/>
              <w:jc w:val="center"/>
              <w:rPr>
                <w:rFonts w:asciiTheme="majorHAnsi" w:hAnsiTheme="majorHAnsi" w:cs="Calibri"/>
              </w:rPr>
            </w:pPr>
          </w:p>
          <w:p w:rsidR="007566BA" w:rsidRDefault="007566BA" w:rsidP="00552303">
            <w:pPr>
              <w:pStyle w:val="ListParagraph"/>
              <w:ind w:left="601" w:hanging="479"/>
              <w:jc w:val="center"/>
              <w:rPr>
                <w:rFonts w:asciiTheme="majorHAnsi" w:hAnsiTheme="majorHAnsi" w:cs="Calibri"/>
              </w:rPr>
            </w:pPr>
          </w:p>
          <w:p w:rsidR="007566BA" w:rsidRDefault="007566BA" w:rsidP="00552303">
            <w:pPr>
              <w:pStyle w:val="ListParagraph"/>
              <w:ind w:left="601" w:hanging="479"/>
              <w:jc w:val="center"/>
              <w:rPr>
                <w:rFonts w:asciiTheme="majorHAnsi" w:hAnsiTheme="majorHAnsi" w:cs="Calibri"/>
              </w:rPr>
            </w:pPr>
          </w:p>
          <w:p w:rsidR="007566BA" w:rsidRDefault="007566BA" w:rsidP="00552303">
            <w:pPr>
              <w:pStyle w:val="ListParagraph"/>
              <w:ind w:left="601" w:hanging="479"/>
              <w:jc w:val="center"/>
              <w:rPr>
                <w:rFonts w:asciiTheme="majorHAnsi" w:hAnsiTheme="majorHAnsi" w:cs="Calibri"/>
              </w:rPr>
            </w:pPr>
          </w:p>
          <w:p w:rsidR="007566BA" w:rsidRDefault="007566BA" w:rsidP="00552303">
            <w:pPr>
              <w:pStyle w:val="ListParagraph"/>
              <w:ind w:left="601" w:hanging="479"/>
              <w:jc w:val="center"/>
              <w:rPr>
                <w:rFonts w:asciiTheme="majorHAnsi" w:hAnsiTheme="majorHAnsi" w:cs="Calibri"/>
              </w:rPr>
            </w:pPr>
          </w:p>
          <w:p w:rsidR="007566BA" w:rsidRDefault="007566BA" w:rsidP="00552303">
            <w:pPr>
              <w:pStyle w:val="ListParagraph"/>
              <w:ind w:left="601" w:hanging="479"/>
              <w:jc w:val="center"/>
              <w:rPr>
                <w:rFonts w:asciiTheme="majorHAnsi" w:hAnsiTheme="majorHAnsi" w:cs="Calibri"/>
              </w:rPr>
            </w:pPr>
          </w:p>
          <w:p w:rsidR="007566BA" w:rsidRDefault="007566BA" w:rsidP="00552303">
            <w:pPr>
              <w:pStyle w:val="ListParagraph"/>
              <w:ind w:left="601" w:hanging="479"/>
              <w:jc w:val="center"/>
              <w:rPr>
                <w:rFonts w:asciiTheme="majorHAnsi" w:hAnsiTheme="majorHAnsi" w:cs="Calibri"/>
              </w:rPr>
            </w:pPr>
          </w:p>
          <w:p w:rsidR="000B2525" w:rsidRPr="003811EF" w:rsidRDefault="000B2525" w:rsidP="00552303">
            <w:pPr>
              <w:pStyle w:val="ListParagraph"/>
              <w:ind w:left="601" w:hanging="479"/>
              <w:jc w:val="center"/>
              <w:rPr>
                <w:rFonts w:asciiTheme="majorHAnsi" w:hAnsiTheme="majorHAnsi" w:cs="Calibri"/>
                <w:lang w:val="sr-Cyrl-CS"/>
              </w:rPr>
            </w:pPr>
            <w:r w:rsidRPr="003811EF">
              <w:rPr>
                <w:rFonts w:asciiTheme="majorHAnsi" w:hAnsiTheme="majorHAnsi" w:cs="Calibri"/>
                <w:lang w:val="sr-Cyrl-CS"/>
              </w:rPr>
              <w:t>4.1.</w:t>
            </w:r>
          </w:p>
        </w:tc>
        <w:tc>
          <w:tcPr>
            <w:tcW w:w="8888" w:type="dxa"/>
            <w:gridSpan w:val="4"/>
            <w:shd w:val="clear" w:color="auto" w:fill="auto"/>
          </w:tcPr>
          <w:p w:rsidR="000B2525" w:rsidRDefault="000B2525" w:rsidP="00552303">
            <w:pPr>
              <w:jc w:val="both"/>
              <w:rPr>
                <w:rFonts w:asciiTheme="majorHAnsi" w:hAnsiTheme="majorHAnsi" w:cs="Calibri"/>
                <w:b/>
                <w:sz w:val="22"/>
                <w:szCs w:val="22"/>
                <w:lang w:val="sr-Cyrl-CS"/>
              </w:rPr>
            </w:pPr>
            <w:r w:rsidRPr="003811EF">
              <w:rPr>
                <w:rFonts w:asciiTheme="majorHAnsi" w:hAnsiTheme="majorHAnsi" w:cs="Calibri"/>
                <w:b/>
                <w:sz w:val="22"/>
                <w:szCs w:val="22"/>
                <w:lang w:val="sr-Cyrl-CS"/>
              </w:rPr>
              <w:t>ПОРЕСКИ СИСТЕМ</w:t>
            </w:r>
          </w:p>
          <w:p w:rsidR="003024E4" w:rsidRPr="003811EF" w:rsidRDefault="003024E4" w:rsidP="00552303">
            <w:pPr>
              <w:jc w:val="both"/>
              <w:rPr>
                <w:rFonts w:asciiTheme="majorHAnsi" w:hAnsiTheme="majorHAnsi" w:cs="Calibri"/>
                <w:b/>
                <w:sz w:val="22"/>
                <w:szCs w:val="22"/>
                <w:lang w:val="sr-Cyrl-CS"/>
              </w:rPr>
            </w:pPr>
          </w:p>
          <w:p w:rsidR="000B2525" w:rsidRPr="003811EF" w:rsidRDefault="000B2525" w:rsidP="000B2525">
            <w:pPr>
              <w:pStyle w:val="ListParagraph"/>
              <w:numPr>
                <w:ilvl w:val="0"/>
                <w:numId w:val="10"/>
              </w:numPr>
              <w:spacing w:before="0" w:after="0"/>
              <w:ind w:left="176" w:hanging="176"/>
              <w:rPr>
                <w:rFonts w:asciiTheme="majorHAnsi" w:hAnsiTheme="majorHAnsi" w:cs="Calibri"/>
                <w:lang w:val="sr-Cyrl-CS"/>
              </w:rPr>
            </w:pPr>
            <w:r w:rsidRPr="003811EF">
              <w:rPr>
                <w:rFonts w:asciiTheme="majorHAnsi" w:hAnsiTheme="majorHAnsi" w:cs="Calibri"/>
                <w:lang w:val="sr-Cyrl-CS"/>
              </w:rPr>
              <w:t>Порески систем чини укупност свих облика пореза тј. јавних прихода. Основна подјела пореза је подјела на:</w:t>
            </w:r>
          </w:p>
          <w:p w:rsidR="000B2525" w:rsidRPr="003811EF" w:rsidRDefault="000B2525" w:rsidP="000B2525">
            <w:pPr>
              <w:pStyle w:val="ListParagraph"/>
              <w:numPr>
                <w:ilvl w:val="0"/>
                <w:numId w:val="9"/>
              </w:numPr>
              <w:tabs>
                <w:tab w:val="left" w:pos="459"/>
              </w:tabs>
              <w:spacing w:before="0" w:after="0"/>
              <w:ind w:hanging="43"/>
              <w:rPr>
                <w:rFonts w:asciiTheme="majorHAnsi" w:hAnsiTheme="majorHAnsi" w:cs="Calibri"/>
                <w:lang w:val="sr-Cyrl-CS"/>
              </w:rPr>
            </w:pPr>
            <w:r w:rsidRPr="003811EF">
              <w:rPr>
                <w:rFonts w:asciiTheme="majorHAnsi" w:hAnsiTheme="majorHAnsi" w:cs="Calibri"/>
                <w:b/>
                <w:i/>
                <w:lang w:val="sr-Cyrl-CS"/>
              </w:rPr>
              <w:t>Директне порезе</w:t>
            </w:r>
            <w:r w:rsidRPr="003811EF">
              <w:rPr>
                <w:rFonts w:asciiTheme="majorHAnsi" w:hAnsiTheme="majorHAnsi" w:cs="Calibri"/>
                <w:lang w:val="sr-Cyrl-CS"/>
              </w:rPr>
              <w:t xml:space="preserve"> тј. порезе везане за економску снагу, кроз посједовање имовине или дохотка. Ови порези су у надлежности Републике Српске. Законски прописи који уређују област директних пореза у Републици Српској су:</w:t>
            </w:r>
          </w:p>
          <w:p w:rsidR="000B2525" w:rsidRPr="00164E15" w:rsidRDefault="000B2525" w:rsidP="00164E15">
            <w:pPr>
              <w:numPr>
                <w:ilvl w:val="0"/>
                <w:numId w:val="21"/>
              </w:numPr>
              <w:jc w:val="both"/>
              <w:rPr>
                <w:sz w:val="22"/>
                <w:szCs w:val="22"/>
                <w:lang w:val="sr-Cyrl-BA"/>
              </w:rPr>
            </w:pPr>
            <w:r w:rsidRPr="00164E15">
              <w:rPr>
                <w:sz w:val="22"/>
                <w:szCs w:val="22"/>
                <w:lang w:val="sr-Cyrl-BA"/>
              </w:rPr>
              <w:t>Закон о порезу на доходак („Службени гласник Републике Српске“, бр. 91/06,</w:t>
            </w:r>
            <w:r w:rsidR="001D5B92" w:rsidRPr="00164E15">
              <w:rPr>
                <w:sz w:val="22"/>
                <w:szCs w:val="22"/>
                <w:lang w:val="sr-Cyrl-BA"/>
              </w:rPr>
              <w:t xml:space="preserve"> 128/06, 120/08, 71/10 и 1/11);</w:t>
            </w:r>
          </w:p>
          <w:p w:rsidR="000B2525" w:rsidRPr="00164E15" w:rsidRDefault="000B2525" w:rsidP="00164E15">
            <w:pPr>
              <w:numPr>
                <w:ilvl w:val="0"/>
                <w:numId w:val="21"/>
              </w:numPr>
              <w:jc w:val="both"/>
              <w:rPr>
                <w:sz w:val="22"/>
                <w:szCs w:val="22"/>
                <w:lang w:val="sr-Cyrl-BA"/>
              </w:rPr>
            </w:pPr>
            <w:r w:rsidRPr="00164E15">
              <w:rPr>
                <w:sz w:val="22"/>
                <w:szCs w:val="22"/>
                <w:lang w:val="sr-Cyrl-BA"/>
              </w:rPr>
              <w:t>Закон о порезу на добит („Службени гласник Републ</w:t>
            </w:r>
            <w:r w:rsidR="001D5B92" w:rsidRPr="00164E15">
              <w:rPr>
                <w:sz w:val="22"/>
                <w:szCs w:val="22"/>
                <w:lang w:val="sr-Cyrl-BA"/>
              </w:rPr>
              <w:t>ике Српске“, бр. 91/06 и 57/12);</w:t>
            </w:r>
          </w:p>
          <w:p w:rsidR="000B2525" w:rsidRPr="00164E15" w:rsidRDefault="000B2525" w:rsidP="00164E15">
            <w:pPr>
              <w:numPr>
                <w:ilvl w:val="0"/>
                <w:numId w:val="21"/>
              </w:numPr>
              <w:jc w:val="both"/>
              <w:rPr>
                <w:sz w:val="22"/>
                <w:szCs w:val="22"/>
                <w:lang w:val="sr-Cyrl-BA"/>
              </w:rPr>
            </w:pPr>
            <w:r w:rsidRPr="00164E15">
              <w:rPr>
                <w:sz w:val="22"/>
                <w:szCs w:val="22"/>
                <w:lang w:val="sr-Cyrl-BA"/>
              </w:rPr>
              <w:t>Закон о порезу на непокретности („Службени гласник Републике Српске</w:t>
            </w:r>
            <w:r w:rsidR="001D5B92" w:rsidRPr="00164E15">
              <w:rPr>
                <w:sz w:val="22"/>
                <w:szCs w:val="22"/>
                <w:lang w:val="sr-Cyrl-BA"/>
              </w:rPr>
              <w:t>“, бр. 110/08 и 118/08);</w:t>
            </w:r>
          </w:p>
          <w:p w:rsidR="000B2525" w:rsidRPr="00164E15" w:rsidRDefault="000B2525" w:rsidP="00164E15">
            <w:pPr>
              <w:numPr>
                <w:ilvl w:val="0"/>
                <w:numId w:val="21"/>
              </w:numPr>
              <w:jc w:val="both"/>
              <w:rPr>
                <w:sz w:val="22"/>
                <w:szCs w:val="22"/>
                <w:lang w:val="sr-Cyrl-BA"/>
              </w:rPr>
            </w:pPr>
            <w:r w:rsidRPr="00164E15">
              <w:rPr>
                <w:sz w:val="22"/>
                <w:szCs w:val="22"/>
                <w:lang w:val="sr-Cyrl-BA"/>
              </w:rPr>
              <w:t>Закон о порезима на употребу, држање и ношење добара („Службени гласник Републике Српске“, бр. 37/01 и 35/07).</w:t>
            </w:r>
          </w:p>
          <w:p w:rsidR="000B2525" w:rsidRPr="003811EF" w:rsidRDefault="000B2525" w:rsidP="00552303">
            <w:pPr>
              <w:pStyle w:val="ListParagraph"/>
              <w:tabs>
                <w:tab w:val="left" w:pos="459"/>
                <w:tab w:val="left" w:pos="1168"/>
              </w:tabs>
              <w:spacing w:before="0" w:after="0"/>
              <w:ind w:left="884"/>
              <w:rPr>
                <w:rFonts w:asciiTheme="majorHAnsi" w:hAnsiTheme="majorHAnsi" w:cs="Calibri"/>
                <w:lang w:val="sr-Cyrl-CS"/>
              </w:rPr>
            </w:pPr>
          </w:p>
          <w:p w:rsidR="000B2525" w:rsidRPr="003811EF" w:rsidRDefault="000B2525" w:rsidP="00552303">
            <w:pPr>
              <w:ind w:left="317"/>
              <w:jc w:val="both"/>
              <w:rPr>
                <w:rFonts w:asciiTheme="majorHAnsi" w:hAnsiTheme="majorHAnsi" w:cs="Calibri"/>
                <w:sz w:val="22"/>
                <w:szCs w:val="22"/>
                <w:lang w:val="sr-Cyrl-CS"/>
              </w:rPr>
            </w:pPr>
            <w:r w:rsidRPr="003811EF">
              <w:rPr>
                <w:rFonts w:asciiTheme="majorHAnsi" w:hAnsiTheme="majorHAnsi" w:cs="Calibri"/>
                <w:i/>
                <w:sz w:val="22"/>
                <w:szCs w:val="22"/>
                <w:lang w:val="sr-Cyrl-CS"/>
              </w:rPr>
              <w:t xml:space="preserve">- </w:t>
            </w:r>
            <w:r w:rsidRPr="003811EF">
              <w:rPr>
                <w:rFonts w:asciiTheme="majorHAnsi" w:hAnsiTheme="majorHAnsi" w:cs="Calibri"/>
                <w:b/>
                <w:i/>
                <w:sz w:val="22"/>
                <w:szCs w:val="22"/>
                <w:lang w:val="sr-Cyrl-CS"/>
              </w:rPr>
              <w:t>Индиректни порези</w:t>
            </w:r>
            <w:r w:rsidRPr="003811EF">
              <w:rPr>
                <w:rFonts w:asciiTheme="majorHAnsi" w:hAnsiTheme="majorHAnsi" w:cs="Calibri"/>
                <w:i/>
                <w:sz w:val="22"/>
                <w:szCs w:val="22"/>
                <w:lang w:val="sr-Cyrl-CS"/>
              </w:rPr>
              <w:t xml:space="preserve"> </w:t>
            </w:r>
            <w:r w:rsidRPr="003811EF">
              <w:rPr>
                <w:rFonts w:asciiTheme="majorHAnsi" w:hAnsiTheme="majorHAnsi" w:cs="Calibri"/>
                <w:sz w:val="22"/>
                <w:szCs w:val="22"/>
                <w:lang w:val="sr-Cyrl-CS"/>
              </w:rPr>
              <w:t>су порези везани за потрошњу (ПДВ, акцизе, царине итд.). Индиректни порези су 2005. године пренесени на ниво Босне и Херцеговине. Прописи који регулишу ову област доноси Парламентарна скупштина БиХ и примјењују се на цијелој територији БиХ:</w:t>
            </w:r>
          </w:p>
          <w:p w:rsidR="000B2525" w:rsidRPr="00164E15" w:rsidRDefault="000B2525" w:rsidP="00164E15">
            <w:pPr>
              <w:numPr>
                <w:ilvl w:val="0"/>
                <w:numId w:val="21"/>
              </w:numPr>
              <w:jc w:val="both"/>
              <w:rPr>
                <w:sz w:val="22"/>
                <w:szCs w:val="22"/>
                <w:lang w:val="sr-Cyrl-BA"/>
              </w:rPr>
            </w:pPr>
            <w:r w:rsidRPr="00164E15">
              <w:rPr>
                <w:sz w:val="22"/>
                <w:szCs w:val="22"/>
                <w:lang w:val="sr-Cyrl-BA"/>
              </w:rPr>
              <w:t xml:space="preserve">Закон о порезу на додату вриједност („Службени гласник </w:t>
            </w:r>
            <w:r w:rsidR="001D5B92" w:rsidRPr="00164E15">
              <w:rPr>
                <w:sz w:val="22"/>
                <w:szCs w:val="22"/>
                <w:lang w:val="sr-Cyrl-BA"/>
              </w:rPr>
              <w:t>БиХ“, бр. 9/05, 35/05 и 100/08);</w:t>
            </w:r>
          </w:p>
          <w:p w:rsidR="000B2525" w:rsidRPr="00164E15" w:rsidRDefault="000B2525" w:rsidP="00164E15">
            <w:pPr>
              <w:numPr>
                <w:ilvl w:val="0"/>
                <w:numId w:val="21"/>
              </w:numPr>
              <w:jc w:val="both"/>
              <w:rPr>
                <w:sz w:val="22"/>
                <w:szCs w:val="22"/>
                <w:lang w:val="sr-Cyrl-BA"/>
              </w:rPr>
            </w:pPr>
            <w:r w:rsidRPr="00164E15">
              <w:rPr>
                <w:sz w:val="22"/>
                <w:szCs w:val="22"/>
                <w:lang w:val="sr-Cyrl-BA"/>
              </w:rPr>
              <w:t>Закон о акцизама у БиХ („Службени гласник БиХ“, број 49/09),</w:t>
            </w:r>
          </w:p>
          <w:p w:rsidR="000B2525" w:rsidRPr="00164E15" w:rsidRDefault="000B2525" w:rsidP="00164E15">
            <w:pPr>
              <w:numPr>
                <w:ilvl w:val="0"/>
                <w:numId w:val="21"/>
              </w:numPr>
              <w:jc w:val="both"/>
              <w:rPr>
                <w:sz w:val="22"/>
                <w:szCs w:val="22"/>
                <w:lang w:val="sr-Cyrl-BA"/>
              </w:rPr>
            </w:pPr>
            <w:r w:rsidRPr="00164E15">
              <w:rPr>
                <w:sz w:val="22"/>
                <w:szCs w:val="22"/>
                <w:lang w:val="sr-Cyrl-BA"/>
              </w:rPr>
              <w:t>Закон о царинској политици БиХ („Службени гласник БиХ“, б</w:t>
            </w:r>
            <w:r w:rsidR="001D5B92" w:rsidRPr="00164E15">
              <w:rPr>
                <w:sz w:val="22"/>
                <w:szCs w:val="22"/>
                <w:lang w:val="sr-Cyrl-BA"/>
              </w:rPr>
              <w:t>р. 57/04, 51/06, 93/08 и 76/11);</w:t>
            </w:r>
          </w:p>
          <w:p w:rsidR="000B2525" w:rsidRPr="003024E4" w:rsidRDefault="000B2525" w:rsidP="00164E15">
            <w:pPr>
              <w:numPr>
                <w:ilvl w:val="0"/>
                <w:numId w:val="21"/>
              </w:numPr>
              <w:jc w:val="both"/>
              <w:rPr>
                <w:rFonts w:asciiTheme="majorHAnsi" w:hAnsiTheme="majorHAnsi" w:cs="Calibri"/>
                <w:sz w:val="22"/>
                <w:szCs w:val="22"/>
                <w:lang w:val="sr-Cyrl-CS"/>
              </w:rPr>
            </w:pPr>
            <w:r w:rsidRPr="00164E15">
              <w:rPr>
                <w:sz w:val="22"/>
                <w:szCs w:val="22"/>
                <w:lang w:val="sr-Cyrl-BA"/>
              </w:rPr>
              <w:t>Закон о царинској тарифи („Службени гласник БиХ“, бр.</w:t>
            </w:r>
            <w:r w:rsidR="00C44E9B" w:rsidRPr="00164E15">
              <w:rPr>
                <w:sz w:val="22"/>
                <w:szCs w:val="22"/>
                <w:lang w:val="sr-Cyrl-BA"/>
              </w:rPr>
              <w:t xml:space="preserve">  58/12</w:t>
            </w:r>
            <w:r w:rsidRPr="00164E15">
              <w:rPr>
                <w:sz w:val="22"/>
                <w:szCs w:val="22"/>
                <w:lang w:val="sr-Cyrl-BA"/>
              </w:rPr>
              <w:t>).</w:t>
            </w:r>
          </w:p>
          <w:p w:rsidR="003024E4" w:rsidRPr="003811EF" w:rsidRDefault="003024E4" w:rsidP="003024E4">
            <w:pPr>
              <w:ind w:left="1440"/>
              <w:jc w:val="both"/>
              <w:rPr>
                <w:rFonts w:asciiTheme="majorHAnsi" w:hAnsiTheme="majorHAnsi" w:cs="Calibri"/>
                <w:sz w:val="22"/>
                <w:szCs w:val="22"/>
                <w:lang w:val="sr-Cyrl-CS"/>
              </w:rPr>
            </w:pPr>
          </w:p>
        </w:tc>
      </w:tr>
      <w:tr w:rsidR="000B2525" w:rsidRPr="003811EF" w:rsidTr="003024E4">
        <w:trPr>
          <w:trHeight w:val="96"/>
        </w:trPr>
        <w:tc>
          <w:tcPr>
            <w:tcW w:w="705" w:type="dxa"/>
            <w:gridSpan w:val="2"/>
            <w:shd w:val="clear" w:color="auto" w:fill="auto"/>
          </w:tcPr>
          <w:p w:rsidR="000B2525" w:rsidRPr="003811EF" w:rsidRDefault="000B2525" w:rsidP="00552303">
            <w:pPr>
              <w:pStyle w:val="ListParagraph"/>
              <w:ind w:left="601" w:hanging="479"/>
              <w:jc w:val="center"/>
              <w:rPr>
                <w:rFonts w:asciiTheme="majorHAnsi" w:hAnsiTheme="majorHAnsi" w:cs="Calibri"/>
                <w:lang w:val="sr-Cyrl-CS"/>
              </w:rPr>
            </w:pPr>
          </w:p>
          <w:p w:rsidR="000B2525" w:rsidRDefault="000B2525" w:rsidP="00552303">
            <w:pPr>
              <w:pStyle w:val="ListParagraph"/>
              <w:ind w:left="601" w:hanging="479"/>
              <w:jc w:val="center"/>
              <w:rPr>
                <w:rFonts w:asciiTheme="majorHAnsi" w:hAnsiTheme="majorHAnsi" w:cs="Calibri"/>
              </w:rPr>
            </w:pPr>
          </w:p>
          <w:p w:rsidR="004F0C15" w:rsidRDefault="004F0C15" w:rsidP="00552303">
            <w:pPr>
              <w:pStyle w:val="ListParagraph"/>
              <w:ind w:left="601" w:hanging="479"/>
              <w:jc w:val="center"/>
              <w:rPr>
                <w:rFonts w:asciiTheme="majorHAnsi" w:hAnsiTheme="majorHAnsi" w:cs="Calibri"/>
              </w:rPr>
            </w:pPr>
          </w:p>
          <w:p w:rsidR="004F0C15" w:rsidRDefault="004F0C15" w:rsidP="00552303">
            <w:pPr>
              <w:pStyle w:val="ListParagraph"/>
              <w:ind w:left="601" w:hanging="479"/>
              <w:jc w:val="center"/>
              <w:rPr>
                <w:rFonts w:asciiTheme="majorHAnsi" w:hAnsiTheme="majorHAnsi" w:cs="Calibri"/>
              </w:rPr>
            </w:pPr>
          </w:p>
          <w:p w:rsidR="004F0C15" w:rsidRPr="004F0C15" w:rsidRDefault="004F0C15"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7566BA" w:rsidRDefault="00837D41" w:rsidP="00552303">
            <w:pPr>
              <w:pStyle w:val="ListParagraph"/>
              <w:ind w:left="601" w:hanging="479"/>
              <w:jc w:val="center"/>
              <w:rPr>
                <w:rFonts w:asciiTheme="majorHAnsi" w:hAnsiTheme="majorHAnsi" w:cs="Calibri"/>
              </w:rPr>
            </w:pPr>
            <w:r w:rsidRPr="003811EF">
              <w:rPr>
                <w:rFonts w:asciiTheme="majorHAnsi" w:hAnsiTheme="majorHAnsi" w:cs="Calibri"/>
                <w:lang w:val="sr-Cyrl-CS"/>
              </w:rPr>
              <w:t>4.2</w:t>
            </w:r>
          </w:p>
          <w:p w:rsidR="007566BA" w:rsidRDefault="007566BA" w:rsidP="00552303">
            <w:pPr>
              <w:pStyle w:val="ListParagraph"/>
              <w:ind w:left="601" w:hanging="479"/>
              <w:jc w:val="center"/>
              <w:rPr>
                <w:rFonts w:asciiTheme="majorHAnsi" w:hAnsiTheme="majorHAnsi" w:cs="Calibri"/>
              </w:rPr>
            </w:pPr>
          </w:p>
          <w:p w:rsidR="007566BA" w:rsidRDefault="007566BA"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0B2525" w:rsidRPr="003811EF" w:rsidRDefault="000B2525" w:rsidP="00552303">
            <w:pPr>
              <w:pStyle w:val="ListParagraph"/>
              <w:ind w:left="601" w:hanging="479"/>
              <w:jc w:val="center"/>
              <w:rPr>
                <w:rFonts w:asciiTheme="majorHAnsi" w:hAnsiTheme="majorHAnsi" w:cs="Calibri"/>
                <w:lang w:val="sr-Cyrl-CS"/>
              </w:rPr>
            </w:pPr>
          </w:p>
        </w:tc>
        <w:tc>
          <w:tcPr>
            <w:tcW w:w="8888" w:type="dxa"/>
            <w:gridSpan w:val="4"/>
            <w:shd w:val="clear" w:color="auto" w:fill="auto"/>
          </w:tcPr>
          <w:p w:rsidR="000B2525" w:rsidRDefault="000B2525" w:rsidP="00552303">
            <w:pPr>
              <w:jc w:val="both"/>
              <w:rPr>
                <w:rFonts w:asciiTheme="majorHAnsi" w:hAnsiTheme="majorHAnsi" w:cs="Calibri"/>
                <w:b/>
                <w:sz w:val="22"/>
                <w:szCs w:val="22"/>
                <w:lang w:val="sr-Cyrl-CS"/>
              </w:rPr>
            </w:pPr>
            <w:r w:rsidRPr="003811EF">
              <w:rPr>
                <w:rFonts w:asciiTheme="majorHAnsi" w:hAnsiTheme="majorHAnsi" w:cs="Calibri"/>
                <w:b/>
                <w:sz w:val="22"/>
                <w:szCs w:val="22"/>
                <w:lang w:val="sr-Cyrl-CS"/>
              </w:rPr>
              <w:t>БУЏЕТСКИ СИСТЕМ</w:t>
            </w:r>
          </w:p>
          <w:p w:rsidR="003024E4" w:rsidRPr="003811EF" w:rsidRDefault="003024E4" w:rsidP="00552303">
            <w:pPr>
              <w:jc w:val="both"/>
              <w:rPr>
                <w:rFonts w:asciiTheme="majorHAnsi" w:hAnsiTheme="majorHAnsi" w:cs="Calibri"/>
                <w:b/>
                <w:sz w:val="22"/>
                <w:szCs w:val="22"/>
                <w:lang w:val="sr-Cyrl-CS"/>
              </w:rPr>
            </w:pPr>
          </w:p>
          <w:p w:rsidR="000B2525" w:rsidRPr="003811EF" w:rsidRDefault="008B1AD8" w:rsidP="000B2525">
            <w:pPr>
              <w:pStyle w:val="ListParagraph"/>
              <w:numPr>
                <w:ilvl w:val="0"/>
                <w:numId w:val="10"/>
              </w:numPr>
              <w:spacing w:before="0" w:after="0"/>
              <w:ind w:left="176" w:hanging="176"/>
              <w:rPr>
                <w:rFonts w:asciiTheme="majorHAnsi" w:hAnsiTheme="majorHAnsi" w:cs="Calibri"/>
                <w:lang w:val="sr-Cyrl-CS"/>
              </w:rPr>
            </w:pPr>
            <w:r>
              <w:rPr>
                <w:lang w:val="sr-Cyrl-BA"/>
              </w:rPr>
              <w:t>Буџетски систем Републике Српске уређен је Законом о буџетском систему Републике Српске („Службени гласник Републике Српске“, број</w:t>
            </w:r>
            <w:r w:rsidRPr="008B1AD8">
              <w:rPr>
                <w:lang w:val="sr-Cyrl-BA"/>
              </w:rPr>
              <w:t xml:space="preserve"> 121/12</w:t>
            </w:r>
            <w:r>
              <w:rPr>
                <w:lang w:val="sr-Cyrl-BA"/>
              </w:rPr>
              <w:t>).</w:t>
            </w:r>
            <w:r w:rsidR="000B2525" w:rsidRPr="003811EF">
              <w:rPr>
                <w:rFonts w:asciiTheme="majorHAnsi" w:hAnsiTheme="majorHAnsi" w:cs="Calibri"/>
                <w:lang w:val="sr-Cyrl-CS"/>
              </w:rPr>
              <w:t xml:space="preserve"> Законом се уређује припрема, планирање, начин израде и доношење буџета Републике Српске, буџета општина и градов</w:t>
            </w:r>
            <w:r w:rsidR="000B2525" w:rsidRPr="003811EF">
              <w:rPr>
                <w:rFonts w:asciiTheme="majorHAnsi" w:hAnsiTheme="majorHAnsi" w:cs="Calibri"/>
              </w:rPr>
              <w:t>a</w:t>
            </w:r>
            <w:r w:rsidR="000B2525" w:rsidRPr="003811EF">
              <w:rPr>
                <w:rFonts w:asciiTheme="majorHAnsi" w:hAnsiTheme="majorHAnsi" w:cs="Calibri"/>
                <w:lang w:val="sr-Cyrl-CS"/>
              </w:rPr>
              <w:t xml:space="preserve"> и финансијског плана фондова, затим извршење буџета Републике, буџета општина и градова и финансијског плана фондова, као и задуживање и управљање дугом и буџетско рачуновоство, контрола и ревизија буџета Републике, буџета општина и градова, те финансијског плана фондова.</w:t>
            </w:r>
          </w:p>
          <w:p w:rsidR="00E417F7" w:rsidRPr="003811EF" w:rsidRDefault="00E417F7" w:rsidP="00E417F7">
            <w:pPr>
              <w:pStyle w:val="ListParagraph"/>
              <w:spacing w:before="0" w:after="0"/>
              <w:ind w:left="176"/>
              <w:rPr>
                <w:rFonts w:asciiTheme="majorHAnsi" w:hAnsiTheme="majorHAnsi" w:cs="Calibri"/>
                <w:lang w:val="sr-Cyrl-CS"/>
              </w:rPr>
            </w:pPr>
          </w:p>
          <w:p w:rsidR="003534A5" w:rsidRPr="009D5783" w:rsidRDefault="003534A5" w:rsidP="003534A5">
            <w:pPr>
              <w:pStyle w:val="ListParagraph"/>
              <w:numPr>
                <w:ilvl w:val="0"/>
                <w:numId w:val="11"/>
              </w:numPr>
              <w:spacing w:before="0" w:after="0"/>
              <w:ind w:left="176" w:hanging="142"/>
              <w:rPr>
                <w:rFonts w:asciiTheme="majorHAnsi" w:hAnsiTheme="majorHAnsi" w:cs="Calibri"/>
                <w:lang w:val="sr-Cyrl-CS"/>
              </w:rPr>
            </w:pPr>
            <w:r w:rsidRPr="003811EF">
              <w:rPr>
                <w:rFonts w:asciiTheme="majorHAnsi" w:hAnsiTheme="majorHAnsi" w:cs="Calibri"/>
                <w:lang w:val="sr-Cyrl-CS"/>
              </w:rPr>
              <w:t xml:space="preserve">Документ оквирног буџета Републике Српске усваја Влада Републике Српске. Буџет Републике Српске и консолидовани извјештај о извршењу буџета Републике Српске усваја Народна скупштина Републике Српске. Усвојени документи се објављују на интернет старници Владе Републике Српске </w:t>
            </w:r>
            <w:hyperlink r:id="rId10" w:history="1">
              <w:r w:rsidRPr="003811EF">
                <w:rPr>
                  <w:rFonts w:asciiTheme="majorHAnsi" w:hAnsiTheme="majorHAnsi"/>
                  <w:b/>
                  <w:bCs/>
                  <w:lang w:val="sr-Cyrl-CS"/>
                </w:rPr>
                <w:t>www.vladars.net</w:t>
              </w:r>
            </w:hyperlink>
            <w:r w:rsidRPr="003811EF">
              <w:rPr>
                <w:rFonts w:asciiTheme="majorHAnsi" w:hAnsiTheme="majorHAnsi"/>
                <w:b/>
                <w:bCs/>
              </w:rPr>
              <w:t>,</w:t>
            </w:r>
            <w:r w:rsidRPr="003811EF">
              <w:rPr>
                <w:rFonts w:asciiTheme="majorHAnsi" w:hAnsiTheme="majorHAnsi" w:cs="Calibri"/>
                <w:lang w:val="sr-Cyrl-CS"/>
              </w:rPr>
              <w:t xml:space="preserve"> под сегментом Министарство финансија.</w:t>
            </w:r>
          </w:p>
          <w:p w:rsidR="000B2525" w:rsidRPr="003811EF" w:rsidRDefault="000B2525" w:rsidP="003534A5">
            <w:pPr>
              <w:pStyle w:val="ListParagraph"/>
              <w:spacing w:before="0" w:after="0"/>
              <w:ind w:left="176"/>
              <w:rPr>
                <w:rFonts w:asciiTheme="majorHAnsi" w:hAnsiTheme="majorHAnsi" w:cs="Calibri"/>
                <w:b/>
                <w:lang w:val="sr-Cyrl-CS"/>
              </w:rPr>
            </w:pPr>
          </w:p>
        </w:tc>
      </w:tr>
      <w:tr w:rsidR="000B2525" w:rsidRPr="003811EF" w:rsidTr="003024E4">
        <w:trPr>
          <w:trHeight w:val="96"/>
        </w:trPr>
        <w:tc>
          <w:tcPr>
            <w:tcW w:w="705" w:type="dxa"/>
            <w:gridSpan w:val="2"/>
            <w:shd w:val="clear" w:color="auto" w:fill="auto"/>
          </w:tcPr>
          <w:p w:rsidR="000B2525" w:rsidRPr="003811EF" w:rsidRDefault="000B2525" w:rsidP="00552303">
            <w:pPr>
              <w:pStyle w:val="ListParagraph"/>
              <w:ind w:left="601" w:hanging="479"/>
              <w:jc w:val="center"/>
              <w:rPr>
                <w:rFonts w:asciiTheme="majorHAnsi" w:hAnsiTheme="majorHAnsi" w:cs="Calibri"/>
                <w:lang w:val="sr-Cyrl-CS"/>
              </w:rPr>
            </w:pPr>
          </w:p>
          <w:p w:rsidR="000B2525" w:rsidRPr="003811EF" w:rsidRDefault="000B2525" w:rsidP="00552303">
            <w:pPr>
              <w:pStyle w:val="ListParagraph"/>
              <w:ind w:left="601" w:hanging="479"/>
              <w:jc w:val="center"/>
              <w:rPr>
                <w:rFonts w:asciiTheme="majorHAnsi" w:hAnsiTheme="majorHAnsi" w:cs="Calibri"/>
                <w:lang w:val="sr-Cyrl-CS"/>
              </w:rPr>
            </w:pPr>
          </w:p>
          <w:p w:rsidR="000B2525" w:rsidRDefault="000B2525"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4F0C15" w:rsidRDefault="004F0C15" w:rsidP="00552303">
            <w:pPr>
              <w:pStyle w:val="ListParagraph"/>
              <w:ind w:left="601" w:hanging="479"/>
              <w:jc w:val="center"/>
              <w:rPr>
                <w:rFonts w:asciiTheme="majorHAnsi" w:hAnsiTheme="majorHAnsi" w:cs="Calibri"/>
              </w:rPr>
            </w:pPr>
          </w:p>
          <w:p w:rsidR="004F0C15" w:rsidRDefault="004F0C15"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837D41" w:rsidRPr="00837D41" w:rsidRDefault="00837D41" w:rsidP="00552303">
            <w:pPr>
              <w:pStyle w:val="ListParagraph"/>
              <w:ind w:left="601" w:hanging="479"/>
              <w:jc w:val="center"/>
              <w:rPr>
                <w:rFonts w:asciiTheme="majorHAnsi" w:hAnsiTheme="majorHAnsi" w:cs="Calibri"/>
              </w:rPr>
            </w:pPr>
          </w:p>
          <w:p w:rsidR="000B2525" w:rsidRPr="003811EF" w:rsidRDefault="000B2525" w:rsidP="00552303">
            <w:pPr>
              <w:pStyle w:val="ListParagraph"/>
              <w:ind w:left="601" w:hanging="479"/>
              <w:jc w:val="center"/>
              <w:rPr>
                <w:rFonts w:asciiTheme="majorHAnsi" w:hAnsiTheme="majorHAnsi" w:cs="Calibri"/>
                <w:lang w:val="sr-Cyrl-CS"/>
              </w:rPr>
            </w:pPr>
          </w:p>
          <w:p w:rsidR="000B2525" w:rsidRPr="003811EF" w:rsidRDefault="000B2525" w:rsidP="00552303">
            <w:pPr>
              <w:pStyle w:val="ListParagraph"/>
              <w:ind w:left="601" w:hanging="479"/>
              <w:jc w:val="center"/>
              <w:rPr>
                <w:rFonts w:asciiTheme="majorHAnsi" w:hAnsiTheme="majorHAnsi" w:cs="Calibri"/>
                <w:lang w:val="sr-Cyrl-CS"/>
              </w:rPr>
            </w:pPr>
            <w:r w:rsidRPr="003811EF">
              <w:rPr>
                <w:rFonts w:asciiTheme="majorHAnsi" w:hAnsiTheme="majorHAnsi" w:cs="Calibri"/>
                <w:lang w:val="sr-Cyrl-CS"/>
              </w:rPr>
              <w:t>4.3.</w:t>
            </w:r>
          </w:p>
          <w:p w:rsidR="000B2525" w:rsidRPr="003811EF" w:rsidRDefault="000B2525" w:rsidP="00552303">
            <w:pPr>
              <w:pStyle w:val="ListParagraph"/>
              <w:ind w:left="601" w:hanging="479"/>
              <w:jc w:val="center"/>
              <w:rPr>
                <w:rFonts w:asciiTheme="majorHAnsi" w:hAnsiTheme="majorHAnsi" w:cs="Calibri"/>
                <w:lang w:val="sr-Cyrl-CS"/>
              </w:rPr>
            </w:pPr>
          </w:p>
          <w:p w:rsidR="000B2525" w:rsidRPr="003811EF" w:rsidRDefault="000B2525" w:rsidP="00552303">
            <w:pPr>
              <w:pStyle w:val="ListParagraph"/>
              <w:ind w:left="601" w:hanging="479"/>
              <w:jc w:val="center"/>
              <w:rPr>
                <w:rFonts w:asciiTheme="majorHAnsi" w:hAnsiTheme="majorHAnsi" w:cs="Calibri"/>
                <w:lang w:val="sr-Cyrl-CS"/>
              </w:rPr>
            </w:pPr>
          </w:p>
          <w:p w:rsidR="000B2525" w:rsidRPr="003811EF" w:rsidRDefault="000B2525" w:rsidP="00552303">
            <w:pPr>
              <w:pStyle w:val="ListParagraph"/>
              <w:ind w:left="601" w:hanging="479"/>
              <w:jc w:val="center"/>
              <w:rPr>
                <w:rFonts w:asciiTheme="majorHAnsi" w:hAnsiTheme="majorHAnsi" w:cs="Calibri"/>
                <w:lang w:val="sr-Cyrl-CS"/>
              </w:rPr>
            </w:pPr>
          </w:p>
          <w:p w:rsidR="000B2525" w:rsidRPr="003811EF" w:rsidRDefault="000B2525" w:rsidP="00552303">
            <w:pPr>
              <w:pStyle w:val="ListParagraph"/>
              <w:ind w:left="601" w:hanging="479"/>
              <w:jc w:val="center"/>
              <w:rPr>
                <w:rFonts w:asciiTheme="majorHAnsi" w:hAnsiTheme="majorHAnsi" w:cs="Calibri"/>
                <w:lang w:val="sr-Cyrl-CS"/>
              </w:rPr>
            </w:pPr>
          </w:p>
          <w:p w:rsidR="000B2525" w:rsidRPr="003811EF" w:rsidRDefault="000B2525" w:rsidP="00552303">
            <w:pPr>
              <w:pStyle w:val="ListParagraph"/>
              <w:ind w:left="601" w:hanging="479"/>
              <w:jc w:val="center"/>
              <w:rPr>
                <w:rFonts w:asciiTheme="majorHAnsi" w:hAnsiTheme="majorHAnsi" w:cs="Calibri"/>
                <w:lang w:val="sr-Cyrl-CS"/>
              </w:rPr>
            </w:pPr>
          </w:p>
          <w:p w:rsidR="000B2525" w:rsidRPr="003811EF" w:rsidRDefault="000B2525" w:rsidP="00552303">
            <w:pPr>
              <w:pStyle w:val="ListParagraph"/>
              <w:ind w:left="601" w:hanging="479"/>
              <w:jc w:val="center"/>
              <w:rPr>
                <w:rFonts w:asciiTheme="majorHAnsi" w:hAnsiTheme="majorHAnsi" w:cs="Calibri"/>
                <w:lang w:val="sr-Cyrl-CS"/>
              </w:rPr>
            </w:pPr>
          </w:p>
          <w:p w:rsidR="000B2525" w:rsidRPr="003811EF" w:rsidRDefault="000B2525" w:rsidP="00552303">
            <w:pPr>
              <w:pStyle w:val="ListParagraph"/>
              <w:ind w:left="601" w:hanging="479"/>
              <w:jc w:val="center"/>
              <w:rPr>
                <w:rFonts w:asciiTheme="majorHAnsi" w:hAnsiTheme="majorHAnsi" w:cs="Calibri"/>
                <w:lang w:val="sr-Cyrl-CS"/>
              </w:rPr>
            </w:pPr>
          </w:p>
          <w:p w:rsidR="00BD66F0" w:rsidRDefault="00BD66F0" w:rsidP="00552303">
            <w:pPr>
              <w:pStyle w:val="ListParagraph"/>
              <w:ind w:left="601" w:hanging="479"/>
              <w:jc w:val="center"/>
              <w:rPr>
                <w:rFonts w:asciiTheme="majorHAnsi" w:hAnsiTheme="majorHAnsi" w:cs="Calibri"/>
              </w:rPr>
            </w:pPr>
          </w:p>
          <w:p w:rsidR="00BD66F0" w:rsidRDefault="00BD66F0" w:rsidP="00552303">
            <w:pPr>
              <w:pStyle w:val="ListParagraph"/>
              <w:ind w:left="601" w:hanging="479"/>
              <w:jc w:val="center"/>
              <w:rPr>
                <w:rFonts w:asciiTheme="majorHAnsi" w:hAnsiTheme="majorHAnsi" w:cs="Calibri"/>
              </w:rPr>
            </w:pPr>
          </w:p>
          <w:p w:rsidR="00BD66F0" w:rsidRDefault="00BD66F0" w:rsidP="00552303">
            <w:pPr>
              <w:pStyle w:val="ListParagraph"/>
              <w:ind w:left="601" w:hanging="479"/>
              <w:jc w:val="center"/>
              <w:rPr>
                <w:rFonts w:asciiTheme="majorHAnsi" w:hAnsiTheme="majorHAnsi" w:cs="Calibri"/>
              </w:rPr>
            </w:pPr>
          </w:p>
          <w:p w:rsidR="00BD66F0" w:rsidRDefault="00BD66F0" w:rsidP="00552303">
            <w:pPr>
              <w:pStyle w:val="ListParagraph"/>
              <w:ind w:left="601" w:hanging="479"/>
              <w:jc w:val="center"/>
              <w:rPr>
                <w:rFonts w:asciiTheme="majorHAnsi" w:hAnsiTheme="majorHAnsi" w:cs="Calibri"/>
              </w:rPr>
            </w:pPr>
          </w:p>
          <w:p w:rsidR="00BD66F0" w:rsidRDefault="00BD66F0" w:rsidP="00552303">
            <w:pPr>
              <w:pStyle w:val="ListParagraph"/>
              <w:ind w:left="601" w:hanging="479"/>
              <w:jc w:val="center"/>
              <w:rPr>
                <w:rFonts w:asciiTheme="majorHAnsi" w:hAnsiTheme="majorHAnsi" w:cs="Calibri"/>
              </w:rPr>
            </w:pPr>
          </w:p>
          <w:p w:rsidR="00BD66F0" w:rsidRDefault="00BD66F0" w:rsidP="00552303">
            <w:pPr>
              <w:pStyle w:val="ListParagraph"/>
              <w:ind w:left="601" w:hanging="479"/>
              <w:jc w:val="center"/>
              <w:rPr>
                <w:rFonts w:asciiTheme="majorHAnsi" w:hAnsiTheme="majorHAnsi" w:cs="Calibri"/>
              </w:rPr>
            </w:pPr>
          </w:p>
          <w:p w:rsidR="00BD66F0" w:rsidRDefault="00BD66F0" w:rsidP="00552303">
            <w:pPr>
              <w:pStyle w:val="ListParagraph"/>
              <w:ind w:left="601" w:hanging="479"/>
              <w:jc w:val="center"/>
              <w:rPr>
                <w:rFonts w:asciiTheme="majorHAnsi" w:hAnsiTheme="majorHAnsi" w:cs="Calibri"/>
              </w:rPr>
            </w:pPr>
          </w:p>
          <w:p w:rsidR="00BD66F0" w:rsidRDefault="00BD66F0" w:rsidP="00552303">
            <w:pPr>
              <w:pStyle w:val="ListParagraph"/>
              <w:ind w:left="601" w:hanging="479"/>
              <w:jc w:val="center"/>
              <w:rPr>
                <w:rFonts w:asciiTheme="majorHAnsi" w:hAnsiTheme="majorHAnsi" w:cs="Calibri"/>
              </w:rPr>
            </w:pPr>
          </w:p>
          <w:p w:rsidR="00BD66F0" w:rsidRDefault="00BD66F0" w:rsidP="00552303">
            <w:pPr>
              <w:pStyle w:val="ListParagraph"/>
              <w:ind w:left="601" w:hanging="479"/>
              <w:jc w:val="center"/>
              <w:rPr>
                <w:rFonts w:asciiTheme="majorHAnsi" w:hAnsiTheme="majorHAnsi" w:cs="Calibri"/>
              </w:rPr>
            </w:pPr>
          </w:p>
          <w:p w:rsidR="00BD66F0" w:rsidRDefault="00BD66F0" w:rsidP="00552303">
            <w:pPr>
              <w:pStyle w:val="ListParagraph"/>
              <w:ind w:left="601" w:hanging="479"/>
              <w:jc w:val="center"/>
              <w:rPr>
                <w:rFonts w:asciiTheme="majorHAnsi" w:hAnsiTheme="majorHAnsi" w:cs="Calibri"/>
              </w:rPr>
            </w:pPr>
          </w:p>
          <w:p w:rsidR="00BD66F0" w:rsidRDefault="00BD66F0" w:rsidP="00552303">
            <w:pPr>
              <w:pStyle w:val="ListParagraph"/>
              <w:ind w:left="601" w:hanging="479"/>
              <w:jc w:val="center"/>
              <w:rPr>
                <w:rFonts w:asciiTheme="majorHAnsi" w:hAnsiTheme="majorHAnsi" w:cs="Calibri"/>
              </w:rPr>
            </w:pPr>
          </w:p>
          <w:p w:rsidR="00BD66F0" w:rsidRDefault="00BD66F0" w:rsidP="00552303">
            <w:pPr>
              <w:pStyle w:val="ListParagraph"/>
              <w:ind w:left="601" w:hanging="479"/>
              <w:jc w:val="center"/>
              <w:rPr>
                <w:rFonts w:asciiTheme="majorHAnsi" w:hAnsiTheme="majorHAnsi" w:cs="Calibri"/>
              </w:rPr>
            </w:pPr>
          </w:p>
          <w:p w:rsidR="00BD66F0" w:rsidRDefault="00BD66F0" w:rsidP="00552303">
            <w:pPr>
              <w:pStyle w:val="ListParagraph"/>
              <w:ind w:left="601" w:hanging="479"/>
              <w:jc w:val="center"/>
              <w:rPr>
                <w:rFonts w:asciiTheme="majorHAnsi" w:hAnsiTheme="majorHAnsi" w:cs="Calibri"/>
              </w:rPr>
            </w:pPr>
          </w:p>
          <w:p w:rsidR="00BD66F0" w:rsidRDefault="00BD66F0" w:rsidP="00552303">
            <w:pPr>
              <w:pStyle w:val="ListParagraph"/>
              <w:ind w:left="601" w:hanging="479"/>
              <w:jc w:val="center"/>
              <w:rPr>
                <w:rFonts w:asciiTheme="majorHAnsi" w:hAnsiTheme="majorHAnsi" w:cs="Calibri"/>
              </w:rPr>
            </w:pPr>
          </w:p>
          <w:p w:rsidR="00BD66F0" w:rsidRDefault="00BD66F0" w:rsidP="00552303">
            <w:pPr>
              <w:pStyle w:val="ListParagraph"/>
              <w:ind w:left="601" w:hanging="479"/>
              <w:jc w:val="center"/>
              <w:rPr>
                <w:rFonts w:asciiTheme="majorHAnsi" w:hAnsiTheme="majorHAnsi" w:cs="Calibri"/>
              </w:rPr>
            </w:pPr>
          </w:p>
          <w:p w:rsidR="00BD66F0" w:rsidRDefault="00BD66F0" w:rsidP="00552303">
            <w:pPr>
              <w:pStyle w:val="ListParagraph"/>
              <w:ind w:left="601" w:hanging="479"/>
              <w:jc w:val="center"/>
              <w:rPr>
                <w:rFonts w:asciiTheme="majorHAnsi" w:hAnsiTheme="majorHAnsi" w:cs="Calibri"/>
              </w:rPr>
            </w:pPr>
          </w:p>
          <w:p w:rsidR="00BD66F0" w:rsidRDefault="00BD66F0" w:rsidP="00BD66F0">
            <w:pPr>
              <w:pStyle w:val="ListParagraph"/>
              <w:ind w:left="601" w:hanging="479"/>
              <w:jc w:val="center"/>
              <w:rPr>
                <w:rFonts w:asciiTheme="majorHAnsi" w:hAnsiTheme="majorHAnsi" w:cs="Calibri"/>
              </w:rPr>
            </w:pPr>
          </w:p>
          <w:p w:rsidR="00BD66F0" w:rsidRPr="003811EF" w:rsidRDefault="00BD66F0" w:rsidP="00BD66F0">
            <w:pPr>
              <w:pStyle w:val="ListParagraph"/>
              <w:ind w:left="601" w:hanging="479"/>
              <w:jc w:val="center"/>
              <w:rPr>
                <w:rFonts w:asciiTheme="majorHAnsi" w:hAnsiTheme="majorHAnsi" w:cs="Calibri"/>
                <w:lang w:val="sr-Cyrl-CS"/>
              </w:rPr>
            </w:pPr>
          </w:p>
          <w:p w:rsidR="00837D41" w:rsidRDefault="00837D41"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0B2525" w:rsidRPr="003811EF" w:rsidRDefault="000B2525" w:rsidP="00552303">
            <w:pPr>
              <w:pStyle w:val="ListParagraph"/>
              <w:ind w:left="601" w:hanging="479"/>
              <w:jc w:val="center"/>
              <w:rPr>
                <w:rFonts w:asciiTheme="majorHAnsi" w:hAnsiTheme="majorHAnsi" w:cs="Calibri"/>
                <w:lang w:val="sr-Cyrl-CS"/>
              </w:rPr>
            </w:pPr>
          </w:p>
        </w:tc>
        <w:tc>
          <w:tcPr>
            <w:tcW w:w="8888" w:type="dxa"/>
            <w:gridSpan w:val="4"/>
            <w:shd w:val="clear" w:color="auto" w:fill="auto"/>
          </w:tcPr>
          <w:p w:rsidR="000B2525" w:rsidRDefault="000B2525" w:rsidP="00552303">
            <w:pPr>
              <w:jc w:val="both"/>
              <w:rPr>
                <w:rFonts w:asciiTheme="majorHAnsi" w:hAnsiTheme="majorHAnsi" w:cs="Calibri"/>
                <w:b/>
                <w:sz w:val="22"/>
                <w:szCs w:val="22"/>
                <w:lang w:val="sr-Cyrl-CS"/>
              </w:rPr>
            </w:pPr>
            <w:r w:rsidRPr="003811EF">
              <w:rPr>
                <w:rFonts w:asciiTheme="majorHAnsi" w:hAnsiTheme="majorHAnsi" w:cs="Calibri"/>
                <w:b/>
                <w:sz w:val="22"/>
                <w:szCs w:val="22"/>
                <w:lang w:val="sr-Cyrl-CS"/>
              </w:rPr>
              <w:t xml:space="preserve">ЈАВНИ ДУГ </w:t>
            </w:r>
          </w:p>
          <w:p w:rsidR="000B2525" w:rsidRPr="00BA0852" w:rsidRDefault="000B2525" w:rsidP="003005BE">
            <w:pPr>
              <w:pStyle w:val="ListParagraph"/>
              <w:numPr>
                <w:ilvl w:val="0"/>
                <w:numId w:val="10"/>
              </w:numPr>
              <w:spacing w:before="0" w:after="0"/>
              <w:ind w:left="176" w:hanging="176"/>
              <w:rPr>
                <w:rFonts w:asciiTheme="majorHAnsi" w:hAnsiTheme="majorHAnsi" w:cs="Calibri"/>
                <w:lang w:val="sr-Cyrl-CS"/>
              </w:rPr>
            </w:pPr>
            <w:r w:rsidRPr="00BA0852">
              <w:rPr>
                <w:rFonts w:asciiTheme="majorHAnsi" w:hAnsiTheme="majorHAnsi" w:cs="Calibri"/>
                <w:lang w:val="sr-Cyrl-CS"/>
              </w:rPr>
              <w:t>Укупан дуг Републике Српске обухвата јавни дуг Републ</w:t>
            </w:r>
            <w:r w:rsidR="007D333F">
              <w:rPr>
                <w:rFonts w:asciiTheme="majorHAnsi" w:hAnsiTheme="majorHAnsi" w:cs="Calibri"/>
                <w:lang w:val="sr-Cyrl-CS"/>
              </w:rPr>
              <w:t>ике Српске, дуг јавних предузећа</w:t>
            </w:r>
            <w:bookmarkStart w:id="0" w:name="_GoBack"/>
            <w:bookmarkEnd w:id="0"/>
            <w:r w:rsidRPr="00BA0852">
              <w:rPr>
                <w:rFonts w:asciiTheme="majorHAnsi" w:hAnsiTheme="majorHAnsi" w:cs="Calibri"/>
                <w:lang w:val="sr-Cyrl-CS"/>
              </w:rPr>
              <w:t>, Инвестиционо-развојне банке Републике Српске и институција јавног сектора. Јавни дуг Републике Српске је дуг Републике Српске, дуг јединица локалне самоуправе и дуг фондова социјалне сигурности. У складу са Законом о задуживању, дугу и гаранцијама Републике Српске укупан дуг на крају фискалне године не може бити већи од 60% оствареног БДП-а у тој години, а јавни дуг на крају фискалне године не може бити већи од 55% оствареног БДП-а у тој години.</w:t>
            </w:r>
          </w:p>
          <w:p w:rsidR="000B2525" w:rsidRPr="008B1AD8" w:rsidRDefault="000B2525" w:rsidP="00552303">
            <w:pPr>
              <w:pStyle w:val="ListParagraph"/>
              <w:spacing w:before="0" w:after="0"/>
              <w:rPr>
                <w:rFonts w:asciiTheme="majorHAnsi" w:hAnsiTheme="majorHAnsi" w:cs="Calibri"/>
                <w:b/>
                <w:highlight w:val="yellow"/>
              </w:rPr>
            </w:pPr>
          </w:p>
          <w:p w:rsidR="00DB6FAA" w:rsidRPr="00164E15" w:rsidRDefault="00DB6FAA" w:rsidP="00DB6FAA">
            <w:pPr>
              <w:pStyle w:val="ListParagraph"/>
              <w:numPr>
                <w:ilvl w:val="0"/>
                <w:numId w:val="11"/>
              </w:numPr>
              <w:spacing w:before="0" w:after="0"/>
              <w:ind w:left="176" w:hanging="142"/>
              <w:rPr>
                <w:rFonts w:asciiTheme="majorHAnsi" w:hAnsiTheme="majorHAnsi" w:cs="Calibri"/>
                <w:lang w:val="sr-Cyrl-CS"/>
              </w:rPr>
            </w:pPr>
            <w:r w:rsidRPr="00164E15">
              <w:rPr>
                <w:rFonts w:asciiTheme="majorHAnsi" w:hAnsiTheme="majorHAnsi" w:cs="Calibri"/>
                <w:lang w:val="sr-Cyrl-CS"/>
              </w:rPr>
              <w:t xml:space="preserve">Стање </w:t>
            </w:r>
            <w:r w:rsidRPr="00164E15">
              <w:rPr>
                <w:rFonts w:asciiTheme="majorHAnsi" w:hAnsiTheme="majorHAnsi" w:cs="Calibri"/>
                <w:b/>
                <w:lang w:val="sr-Cyrl-CS"/>
              </w:rPr>
              <w:t>јавног дуга</w:t>
            </w:r>
            <w:r w:rsidRPr="00164E15">
              <w:rPr>
                <w:rFonts w:asciiTheme="majorHAnsi" w:hAnsiTheme="majorHAnsi" w:cs="Calibri"/>
                <w:lang w:val="sr-Cyrl-CS"/>
              </w:rPr>
              <w:t xml:space="preserve"> Републике Српске на дан 31.12.2012. године износи 3.770,22 милиона КМ, што је у односу на БДП</w:t>
            </w:r>
            <w:r w:rsidRPr="00AF6C22">
              <w:rPr>
                <w:rStyle w:val="FootnoteReference"/>
                <w:rFonts w:ascii="Times New Roman" w:eastAsia="Times New Roman" w:hAnsi="Times New Roman"/>
                <w:color w:val="FF0000"/>
                <w:lang w:val="sr-Cyrl-BA"/>
              </w:rPr>
              <w:footnoteReference w:id="1"/>
            </w:r>
            <w:r w:rsidRPr="00164E15">
              <w:rPr>
                <w:rFonts w:asciiTheme="majorHAnsi" w:hAnsiTheme="majorHAnsi" w:cs="Calibri"/>
                <w:lang w:val="sr-Cyrl-CS"/>
              </w:rPr>
              <w:t xml:space="preserve"> 43,</w:t>
            </w:r>
            <w:r w:rsidR="00F84CFB">
              <w:rPr>
                <w:rFonts w:asciiTheme="majorHAnsi" w:hAnsiTheme="majorHAnsi" w:cs="Calibri"/>
              </w:rPr>
              <w:t>87</w:t>
            </w:r>
            <w:r w:rsidRPr="00164E15">
              <w:rPr>
                <w:rFonts w:asciiTheme="majorHAnsi" w:hAnsiTheme="majorHAnsi" w:cs="Calibri"/>
                <w:lang w:val="sr-Cyrl-CS"/>
              </w:rPr>
              <w:t>%, док стање укупног дуга износи 4.668,99 милиона КМ, што је у односу на БДП 5</w:t>
            </w:r>
            <w:r w:rsidR="00F84CFB">
              <w:rPr>
                <w:rFonts w:asciiTheme="majorHAnsi" w:hAnsiTheme="majorHAnsi" w:cs="Calibri"/>
              </w:rPr>
              <w:t>4</w:t>
            </w:r>
            <w:r w:rsidRPr="00164E15">
              <w:rPr>
                <w:rFonts w:asciiTheme="majorHAnsi" w:hAnsiTheme="majorHAnsi" w:cs="Calibri"/>
                <w:lang w:val="sr-Cyrl-CS"/>
              </w:rPr>
              <w:t>,</w:t>
            </w:r>
            <w:r w:rsidR="00F84CFB">
              <w:rPr>
                <w:rFonts w:asciiTheme="majorHAnsi" w:hAnsiTheme="majorHAnsi" w:cs="Calibri"/>
              </w:rPr>
              <w:t>33</w:t>
            </w:r>
            <w:r w:rsidRPr="00164E15">
              <w:rPr>
                <w:rFonts w:asciiTheme="majorHAnsi" w:hAnsiTheme="majorHAnsi" w:cs="Calibri"/>
                <w:lang w:val="sr-Cyrl-CS"/>
              </w:rPr>
              <w:t xml:space="preserve"> %, а чини га:</w:t>
            </w:r>
          </w:p>
          <w:p w:rsidR="00DB6FAA" w:rsidRPr="00164E15" w:rsidRDefault="00DB6FAA" w:rsidP="00DB6FAA">
            <w:pPr>
              <w:numPr>
                <w:ilvl w:val="0"/>
                <w:numId w:val="21"/>
              </w:numPr>
              <w:jc w:val="both"/>
              <w:rPr>
                <w:sz w:val="22"/>
                <w:szCs w:val="22"/>
                <w:lang w:val="sr-Cyrl-BA"/>
              </w:rPr>
            </w:pPr>
            <w:r w:rsidRPr="00164E15">
              <w:rPr>
                <w:sz w:val="22"/>
                <w:szCs w:val="22"/>
                <w:lang w:val="sr-Cyrl-BA"/>
              </w:rPr>
              <w:t xml:space="preserve">дуг Републике Српске (буџета) </w:t>
            </w:r>
            <w:r w:rsidR="00164E15" w:rsidRPr="00164E15">
              <w:rPr>
                <w:sz w:val="22"/>
                <w:szCs w:val="22"/>
                <w:lang w:val="sr-Cyrl-BA"/>
              </w:rPr>
              <w:t>у износу од 3.131,49 милиона КМ;</w:t>
            </w:r>
          </w:p>
          <w:p w:rsidR="00DB6FAA" w:rsidRPr="00164E15" w:rsidRDefault="00DB6FAA" w:rsidP="00DB6FAA">
            <w:pPr>
              <w:numPr>
                <w:ilvl w:val="0"/>
                <w:numId w:val="21"/>
              </w:numPr>
              <w:jc w:val="both"/>
              <w:rPr>
                <w:sz w:val="22"/>
                <w:szCs w:val="22"/>
                <w:lang w:val="sr-Cyrl-BA"/>
              </w:rPr>
            </w:pPr>
            <w:r w:rsidRPr="00164E15">
              <w:rPr>
                <w:sz w:val="22"/>
                <w:szCs w:val="22"/>
                <w:lang w:val="sr-Cyrl-BA"/>
              </w:rPr>
              <w:t>дуг јединица локалне самоуправе у износу од 354,84 милиона КМ</w:t>
            </w:r>
            <w:r w:rsidR="00164E15" w:rsidRPr="00164E15">
              <w:rPr>
                <w:sz w:val="22"/>
                <w:szCs w:val="22"/>
                <w:lang w:val="sr-Cyrl-BA"/>
              </w:rPr>
              <w:t>;</w:t>
            </w:r>
          </w:p>
          <w:p w:rsidR="00DB6FAA" w:rsidRPr="00164E15" w:rsidRDefault="00DB6FAA" w:rsidP="00DB6FAA">
            <w:pPr>
              <w:numPr>
                <w:ilvl w:val="0"/>
                <w:numId w:val="21"/>
              </w:numPr>
              <w:jc w:val="both"/>
              <w:rPr>
                <w:sz w:val="22"/>
                <w:szCs w:val="22"/>
                <w:lang w:val="sr-Cyrl-BA"/>
              </w:rPr>
            </w:pPr>
            <w:r w:rsidRPr="00164E15">
              <w:rPr>
                <w:sz w:val="22"/>
                <w:szCs w:val="22"/>
                <w:lang w:val="sr-Cyrl-BA"/>
              </w:rPr>
              <w:t>дуг фондова социјалне сигурности у износу</w:t>
            </w:r>
            <w:r w:rsidRPr="00164E15">
              <w:rPr>
                <w:color w:val="000000"/>
                <w:sz w:val="22"/>
                <w:szCs w:val="22"/>
                <w:lang w:val="sr-Cyrl-BA"/>
              </w:rPr>
              <w:t xml:space="preserve"> од </w:t>
            </w:r>
            <w:r w:rsidRPr="00164E15">
              <w:rPr>
                <w:sz w:val="22"/>
                <w:szCs w:val="22"/>
                <w:lang w:val="sr-Cyrl-BA"/>
              </w:rPr>
              <w:t>283,89 милиона КМ</w:t>
            </w:r>
            <w:r w:rsidR="00164E15" w:rsidRPr="00164E15">
              <w:rPr>
                <w:color w:val="000000"/>
                <w:sz w:val="22"/>
                <w:szCs w:val="22"/>
                <w:lang w:val="sr-Cyrl-BA"/>
              </w:rPr>
              <w:t>;</w:t>
            </w:r>
          </w:p>
          <w:p w:rsidR="00DB6FAA" w:rsidRPr="00164E15" w:rsidRDefault="00DB6FAA" w:rsidP="00DB6FAA">
            <w:pPr>
              <w:numPr>
                <w:ilvl w:val="0"/>
                <w:numId w:val="21"/>
              </w:numPr>
              <w:jc w:val="both"/>
              <w:rPr>
                <w:sz w:val="22"/>
                <w:szCs w:val="22"/>
                <w:lang w:val="sr-Cyrl-BA"/>
              </w:rPr>
            </w:pPr>
            <w:r w:rsidRPr="00164E15">
              <w:rPr>
                <w:sz w:val="22"/>
                <w:szCs w:val="22"/>
                <w:lang w:val="sr-Cyrl-BA"/>
              </w:rPr>
              <w:t>дуг јавних предузећа и ИРБ-а у износу од 898,78 милиона КМ.</w:t>
            </w:r>
          </w:p>
          <w:p w:rsidR="00DB6FAA" w:rsidRPr="00164E15" w:rsidRDefault="00DB6FAA" w:rsidP="00DB6FAA">
            <w:pPr>
              <w:rPr>
                <w:sz w:val="22"/>
                <w:szCs w:val="22"/>
                <w:lang w:val="sr-Cyrl-BA"/>
              </w:rPr>
            </w:pPr>
          </w:p>
          <w:p w:rsidR="00DB6FAA" w:rsidRPr="00164E15" w:rsidRDefault="00DB6FAA" w:rsidP="00DB6FAA">
            <w:pPr>
              <w:pStyle w:val="ListParagraph"/>
              <w:numPr>
                <w:ilvl w:val="0"/>
                <w:numId w:val="11"/>
              </w:numPr>
              <w:spacing w:before="0" w:after="0"/>
              <w:ind w:left="176" w:hanging="142"/>
              <w:rPr>
                <w:rFonts w:asciiTheme="majorHAnsi" w:hAnsiTheme="majorHAnsi" w:cs="Calibri"/>
                <w:lang w:val="sr-Cyrl-CS"/>
              </w:rPr>
            </w:pPr>
            <w:r w:rsidRPr="00164E15">
              <w:rPr>
                <w:rFonts w:asciiTheme="majorHAnsi" w:hAnsiTheme="majorHAnsi" w:cs="Calibri"/>
                <w:lang w:val="sr-Cyrl-CS"/>
              </w:rPr>
              <w:t xml:space="preserve">Стање </w:t>
            </w:r>
            <w:r w:rsidRPr="00164E15">
              <w:rPr>
                <w:rFonts w:asciiTheme="majorHAnsi" w:hAnsiTheme="majorHAnsi" w:cs="Calibri"/>
                <w:b/>
                <w:lang w:val="sr-Cyrl-CS"/>
              </w:rPr>
              <w:t>укупног дуга</w:t>
            </w:r>
            <w:r w:rsidRPr="00164E15">
              <w:rPr>
                <w:rFonts w:asciiTheme="majorHAnsi" w:hAnsiTheme="majorHAnsi" w:cs="Calibri"/>
                <w:lang w:val="sr-Cyrl-CS"/>
              </w:rPr>
              <w:t xml:space="preserve"> Републике Српске на дан 31.12.2012. године у износу од 4.668,99 милиона КМ, према поријеклу дуга, односи се на:</w:t>
            </w:r>
          </w:p>
          <w:p w:rsidR="00DB6FAA" w:rsidRPr="00164E15" w:rsidRDefault="00DB6FAA" w:rsidP="00DB6FAA">
            <w:pPr>
              <w:numPr>
                <w:ilvl w:val="0"/>
                <w:numId w:val="20"/>
              </w:numPr>
              <w:jc w:val="both"/>
              <w:rPr>
                <w:sz w:val="22"/>
                <w:szCs w:val="22"/>
                <w:lang w:val="sr-Cyrl-BA"/>
              </w:rPr>
            </w:pPr>
            <w:r w:rsidRPr="00164E15">
              <w:rPr>
                <w:sz w:val="22"/>
                <w:szCs w:val="22"/>
                <w:lang w:val="sr-Cyrl-BA"/>
              </w:rPr>
              <w:t>спољни дуг  у износу од 2.653,16 милиона КМ</w:t>
            </w:r>
            <w:r w:rsidRPr="00164E15">
              <w:rPr>
                <w:color w:val="000000"/>
                <w:sz w:val="22"/>
                <w:szCs w:val="22"/>
                <w:lang w:val="sr-Cyrl-BA"/>
              </w:rPr>
              <w:t>, а чине га:</w:t>
            </w:r>
          </w:p>
          <w:p w:rsidR="00DB6FAA" w:rsidRPr="00164E15" w:rsidRDefault="00DB6FAA" w:rsidP="00DB6FAA">
            <w:pPr>
              <w:numPr>
                <w:ilvl w:val="0"/>
                <w:numId w:val="21"/>
              </w:numPr>
              <w:jc w:val="both"/>
              <w:rPr>
                <w:sz w:val="22"/>
                <w:szCs w:val="22"/>
                <w:lang w:val="sr-Cyrl-BA"/>
              </w:rPr>
            </w:pPr>
            <w:r w:rsidRPr="00164E15">
              <w:rPr>
                <w:sz w:val="22"/>
                <w:szCs w:val="22"/>
                <w:lang w:val="sr-Cyrl-BA"/>
              </w:rPr>
              <w:t xml:space="preserve">дуг Републике Српске (буџета) </w:t>
            </w:r>
            <w:r w:rsidR="00164E15" w:rsidRPr="00164E15">
              <w:rPr>
                <w:sz w:val="22"/>
                <w:szCs w:val="22"/>
                <w:lang w:val="sr-Cyrl-BA"/>
              </w:rPr>
              <w:t>у износу од 1.721,38 милиона КМ;</w:t>
            </w:r>
          </w:p>
          <w:p w:rsidR="00DB6FAA" w:rsidRPr="00164E15" w:rsidRDefault="00DB6FAA" w:rsidP="00DB6FAA">
            <w:pPr>
              <w:numPr>
                <w:ilvl w:val="0"/>
                <w:numId w:val="21"/>
              </w:numPr>
              <w:jc w:val="both"/>
              <w:rPr>
                <w:sz w:val="22"/>
                <w:szCs w:val="22"/>
                <w:lang w:val="sr-Cyrl-BA"/>
              </w:rPr>
            </w:pPr>
            <w:r w:rsidRPr="00164E15">
              <w:rPr>
                <w:sz w:val="22"/>
                <w:szCs w:val="22"/>
                <w:lang w:val="sr-Cyrl-BA"/>
              </w:rPr>
              <w:t>дуг јединица локалне самоуправ</w:t>
            </w:r>
            <w:r w:rsidR="00164E15" w:rsidRPr="00164E15">
              <w:rPr>
                <w:sz w:val="22"/>
                <w:szCs w:val="22"/>
                <w:lang w:val="sr-Cyrl-BA"/>
              </w:rPr>
              <w:t>е у износу од 33,00 милиона КМ ;</w:t>
            </w:r>
          </w:p>
          <w:p w:rsidR="00DB6FAA" w:rsidRPr="00164E15" w:rsidRDefault="00DB6FAA" w:rsidP="00DB6FAA">
            <w:pPr>
              <w:numPr>
                <w:ilvl w:val="0"/>
                <w:numId w:val="21"/>
              </w:numPr>
              <w:jc w:val="both"/>
              <w:rPr>
                <w:sz w:val="22"/>
                <w:szCs w:val="22"/>
                <w:lang w:val="sr-Cyrl-BA"/>
              </w:rPr>
            </w:pPr>
            <w:r w:rsidRPr="00164E15">
              <w:rPr>
                <w:sz w:val="22"/>
                <w:szCs w:val="22"/>
                <w:lang w:val="sr-Cyrl-BA"/>
              </w:rPr>
              <w:t>дуг јавних предузећа и ИРБ-</w:t>
            </w:r>
            <w:r w:rsidR="00164E15" w:rsidRPr="00164E15">
              <w:rPr>
                <w:sz w:val="22"/>
                <w:szCs w:val="22"/>
                <w:lang w:val="sr-Cyrl-BA"/>
              </w:rPr>
              <w:t>а у износу од 898,78 милиона КМ.</w:t>
            </w:r>
          </w:p>
          <w:p w:rsidR="00DB6FAA" w:rsidRPr="00164E15" w:rsidRDefault="00DB6FAA" w:rsidP="00DB6FAA">
            <w:pPr>
              <w:ind w:left="720"/>
              <w:rPr>
                <w:sz w:val="22"/>
                <w:szCs w:val="22"/>
                <w:lang w:val="sr-Cyrl-BA"/>
              </w:rPr>
            </w:pPr>
          </w:p>
          <w:p w:rsidR="00DB6FAA" w:rsidRPr="00164E15" w:rsidRDefault="00DB6FAA" w:rsidP="00DB6FAA">
            <w:pPr>
              <w:numPr>
                <w:ilvl w:val="0"/>
                <w:numId w:val="20"/>
              </w:numPr>
              <w:jc w:val="both"/>
              <w:rPr>
                <w:sz w:val="22"/>
                <w:szCs w:val="22"/>
                <w:lang w:val="sr-Cyrl-BA"/>
              </w:rPr>
            </w:pPr>
            <w:r w:rsidRPr="00164E15">
              <w:rPr>
                <w:sz w:val="22"/>
                <w:szCs w:val="22"/>
                <w:lang w:val="sr-Cyrl-BA"/>
              </w:rPr>
              <w:t>унутрашњи дуг у износу од 2.015,84 милиона КМ, а чине га:</w:t>
            </w:r>
          </w:p>
          <w:p w:rsidR="00DB6FAA" w:rsidRPr="00164E15" w:rsidRDefault="00DB6FAA" w:rsidP="00DB6FAA">
            <w:pPr>
              <w:numPr>
                <w:ilvl w:val="0"/>
                <w:numId w:val="21"/>
              </w:numPr>
              <w:jc w:val="both"/>
              <w:rPr>
                <w:sz w:val="22"/>
                <w:szCs w:val="22"/>
                <w:lang w:val="sr-Cyrl-BA"/>
              </w:rPr>
            </w:pPr>
            <w:r w:rsidRPr="00164E15">
              <w:rPr>
                <w:sz w:val="22"/>
                <w:szCs w:val="22"/>
                <w:lang w:val="sr-Cyrl-BA"/>
              </w:rPr>
              <w:t xml:space="preserve">дуг Републике Српске (буџета) </w:t>
            </w:r>
            <w:r w:rsidR="00164E15" w:rsidRPr="00164E15">
              <w:rPr>
                <w:sz w:val="22"/>
                <w:szCs w:val="22"/>
                <w:lang w:val="sr-Cyrl-BA"/>
              </w:rPr>
              <w:t>у износу од 1.410,11 милиона КМ;</w:t>
            </w:r>
          </w:p>
          <w:p w:rsidR="00DB6FAA" w:rsidRPr="00164E15" w:rsidRDefault="00DB6FAA" w:rsidP="00DB6FAA">
            <w:pPr>
              <w:numPr>
                <w:ilvl w:val="0"/>
                <w:numId w:val="21"/>
              </w:numPr>
              <w:jc w:val="both"/>
              <w:rPr>
                <w:sz w:val="22"/>
                <w:szCs w:val="22"/>
                <w:lang w:val="sr-Cyrl-BA"/>
              </w:rPr>
            </w:pPr>
            <w:r w:rsidRPr="00164E15">
              <w:rPr>
                <w:sz w:val="22"/>
                <w:szCs w:val="22"/>
                <w:lang w:val="sr-Cyrl-BA"/>
              </w:rPr>
              <w:t>дуг јединица локалне самоуправе</w:t>
            </w:r>
            <w:r w:rsidR="00164E15" w:rsidRPr="00164E15">
              <w:rPr>
                <w:sz w:val="22"/>
                <w:szCs w:val="22"/>
                <w:lang w:val="sr-Cyrl-BA"/>
              </w:rPr>
              <w:t xml:space="preserve"> у износу од 321,83 милиона КМ;</w:t>
            </w:r>
          </w:p>
          <w:p w:rsidR="00DB6FAA" w:rsidRPr="00164E15" w:rsidRDefault="00DB6FAA" w:rsidP="00DB6FAA">
            <w:pPr>
              <w:numPr>
                <w:ilvl w:val="0"/>
                <w:numId w:val="21"/>
              </w:numPr>
              <w:jc w:val="both"/>
              <w:rPr>
                <w:sz w:val="22"/>
                <w:szCs w:val="22"/>
                <w:lang w:val="sr-Cyrl-BA"/>
              </w:rPr>
            </w:pPr>
            <w:r w:rsidRPr="00164E15">
              <w:rPr>
                <w:sz w:val="22"/>
                <w:szCs w:val="22"/>
                <w:lang w:val="sr-Cyrl-BA"/>
              </w:rPr>
              <w:t>дуг фондова социјалне сигурности износи</w:t>
            </w:r>
            <w:r w:rsidR="00402475">
              <w:rPr>
                <w:sz w:val="22"/>
                <w:szCs w:val="22"/>
                <w:lang w:val="sr-Cyrl-BA"/>
              </w:rPr>
              <w:t xml:space="preserve"> </w:t>
            </w:r>
            <w:r w:rsidRPr="00164E15">
              <w:rPr>
                <w:sz w:val="22"/>
                <w:szCs w:val="22"/>
                <w:lang w:val="sr-Cyrl-BA"/>
              </w:rPr>
              <w:t>283,89 милиона КМ</w:t>
            </w:r>
            <w:r w:rsidRPr="00164E15">
              <w:rPr>
                <w:color w:val="000000"/>
                <w:sz w:val="22"/>
                <w:szCs w:val="22"/>
                <w:lang w:val="sr-Cyrl-BA"/>
              </w:rPr>
              <w:t>.</w:t>
            </w:r>
          </w:p>
          <w:p w:rsidR="00402475" w:rsidRPr="00402475" w:rsidRDefault="00402475" w:rsidP="00402475">
            <w:pPr>
              <w:pStyle w:val="ListParagraph"/>
              <w:numPr>
                <w:ilvl w:val="0"/>
                <w:numId w:val="8"/>
              </w:numPr>
              <w:spacing w:before="0" w:after="0"/>
              <w:ind w:left="176" w:hanging="142"/>
              <w:rPr>
                <w:rFonts w:asciiTheme="majorHAnsi" w:hAnsiTheme="majorHAnsi" w:cs="Calibri"/>
                <w:lang w:val="sr-Cyrl-CS"/>
              </w:rPr>
            </w:pPr>
            <w:r w:rsidRPr="00402475">
              <w:rPr>
                <w:rFonts w:asciiTheme="majorHAnsi" w:hAnsiTheme="majorHAnsi" w:cs="Calibri"/>
                <w:lang w:val="sr-Cyrl-CS"/>
              </w:rPr>
              <w:t>Унутрашњи дуг Републике Српске (буџета) чини:</w:t>
            </w:r>
          </w:p>
          <w:p w:rsidR="00402475" w:rsidRPr="00402475" w:rsidRDefault="00402475" w:rsidP="00402475">
            <w:pPr>
              <w:numPr>
                <w:ilvl w:val="0"/>
                <w:numId w:val="21"/>
              </w:numPr>
              <w:jc w:val="both"/>
              <w:rPr>
                <w:sz w:val="22"/>
                <w:szCs w:val="22"/>
                <w:lang w:val="sr-Cyrl-BA"/>
              </w:rPr>
            </w:pPr>
            <w:r w:rsidRPr="00402475">
              <w:rPr>
                <w:sz w:val="22"/>
                <w:szCs w:val="22"/>
                <w:lang w:val="sr-Cyrl-BA"/>
              </w:rPr>
              <w:t>пројектовани унутрашњи дуг (стара девизна штедња, ратна штета и опште обавезе) у износу од 1.190,61 милиона КМ;</w:t>
            </w:r>
          </w:p>
          <w:p w:rsidR="00402475" w:rsidRPr="00402475" w:rsidRDefault="00402475" w:rsidP="00402475">
            <w:pPr>
              <w:numPr>
                <w:ilvl w:val="0"/>
                <w:numId w:val="21"/>
              </w:numPr>
              <w:jc w:val="both"/>
              <w:rPr>
                <w:sz w:val="22"/>
                <w:szCs w:val="22"/>
                <w:lang w:val="sr-Cyrl-BA"/>
              </w:rPr>
            </w:pPr>
            <w:r w:rsidRPr="00402475">
              <w:rPr>
                <w:sz w:val="22"/>
                <w:szCs w:val="22"/>
                <w:lang w:val="sr-Cyrl-BA"/>
              </w:rPr>
              <w:t>дуг настао емисијом трезорских записа Републике Српске у износу од 69,50 милиона КМ;</w:t>
            </w:r>
          </w:p>
          <w:p w:rsidR="00402475" w:rsidRPr="00402475" w:rsidRDefault="00402475" w:rsidP="00402475">
            <w:pPr>
              <w:numPr>
                <w:ilvl w:val="0"/>
                <w:numId w:val="21"/>
              </w:numPr>
              <w:jc w:val="both"/>
              <w:rPr>
                <w:sz w:val="22"/>
                <w:szCs w:val="22"/>
                <w:lang w:val="sr-Cyrl-BA"/>
              </w:rPr>
            </w:pPr>
            <w:r w:rsidRPr="00402475">
              <w:rPr>
                <w:sz w:val="22"/>
                <w:szCs w:val="22"/>
                <w:lang w:val="sr-Cyrl-BA"/>
              </w:rPr>
              <w:t>дуг настао емисијом дугорочних обвезница Републике Српске у износу од 150,00 милиона КМ.</w:t>
            </w:r>
          </w:p>
          <w:p w:rsidR="00DB6FAA" w:rsidRPr="00164E15" w:rsidRDefault="00DB6FAA" w:rsidP="00DB6FAA">
            <w:pPr>
              <w:pStyle w:val="ListParagraph"/>
              <w:numPr>
                <w:ilvl w:val="0"/>
                <w:numId w:val="11"/>
              </w:numPr>
              <w:spacing w:before="0" w:after="0"/>
              <w:ind w:left="176" w:hanging="142"/>
              <w:rPr>
                <w:rFonts w:asciiTheme="majorHAnsi" w:hAnsiTheme="majorHAnsi" w:cs="Calibri"/>
                <w:lang w:val="sr-Cyrl-CS"/>
              </w:rPr>
            </w:pPr>
            <w:r w:rsidRPr="00164E15">
              <w:rPr>
                <w:rFonts w:asciiTheme="majorHAnsi" w:hAnsiTheme="majorHAnsi" w:cs="Calibri"/>
                <w:lang w:val="sr-Cyrl-CS"/>
              </w:rPr>
              <w:t>Спољни и унутрашњи дуг се редовно сервисира, те је по том основу у 2012. години у Главној књизи Трезора на име расхода евидентирано 327,97 милиона КМ. Од наведеног износа на сервис спољног дуга односи се 152,10 милиона КМ, на сервис унутрашњег дуга 161,45 милиона КМ, док се на сервис унутрашњег дуга фондова социјалне сигурности-индиректни дуг односи 14,42 милиона КМ.</w:t>
            </w:r>
          </w:p>
          <w:p w:rsidR="000551E2" w:rsidRPr="00164E15" w:rsidRDefault="000551E2" w:rsidP="00552303">
            <w:pPr>
              <w:jc w:val="both"/>
              <w:rPr>
                <w:rFonts w:asciiTheme="majorHAnsi" w:hAnsiTheme="majorHAnsi" w:cs="Calibri"/>
                <w:sz w:val="22"/>
                <w:szCs w:val="22"/>
              </w:rPr>
            </w:pPr>
          </w:p>
          <w:p w:rsidR="000B2525" w:rsidRPr="00164E15" w:rsidRDefault="000B2525" w:rsidP="0008781E">
            <w:pPr>
              <w:pStyle w:val="ListParagraph"/>
              <w:numPr>
                <w:ilvl w:val="0"/>
                <w:numId w:val="11"/>
              </w:numPr>
              <w:spacing w:before="0" w:after="0"/>
              <w:ind w:left="176" w:hanging="142"/>
              <w:rPr>
                <w:rFonts w:asciiTheme="majorHAnsi" w:hAnsiTheme="majorHAnsi" w:cs="Calibri"/>
                <w:lang w:val="sr-Cyrl-CS"/>
              </w:rPr>
            </w:pPr>
            <w:r w:rsidRPr="00164E15">
              <w:rPr>
                <w:rFonts w:asciiTheme="majorHAnsi" w:hAnsiTheme="majorHAnsi" w:cs="Calibri"/>
                <w:lang w:val="sr-Cyrl-CS"/>
              </w:rPr>
              <w:t xml:space="preserve">Стање унутрашњег дуга на дан </w:t>
            </w:r>
            <w:r w:rsidRPr="00164E15">
              <w:rPr>
                <w:rFonts w:asciiTheme="majorHAnsi" w:hAnsiTheme="majorHAnsi" w:cs="Calibri"/>
                <w:b/>
                <w:lang w:val="sr-Cyrl-CS"/>
              </w:rPr>
              <w:t>31.12.2011.</w:t>
            </w:r>
            <w:r w:rsidRPr="00164E15">
              <w:rPr>
                <w:rFonts w:asciiTheme="majorHAnsi" w:hAnsiTheme="majorHAnsi" w:cs="Calibri"/>
                <w:lang w:val="sr-Cyrl-CS"/>
              </w:rPr>
              <w:t xml:space="preserve"> године износи 1.440,71 милион КМ, а односи се на:</w:t>
            </w:r>
          </w:p>
          <w:p w:rsidR="000B2525" w:rsidRPr="00164E15" w:rsidRDefault="000B2525" w:rsidP="00644D78">
            <w:pPr>
              <w:numPr>
                <w:ilvl w:val="0"/>
                <w:numId w:val="21"/>
              </w:numPr>
              <w:jc w:val="both"/>
              <w:rPr>
                <w:sz w:val="22"/>
                <w:szCs w:val="22"/>
                <w:lang w:val="sr-Cyrl-BA"/>
              </w:rPr>
            </w:pPr>
            <w:r w:rsidRPr="00164E15">
              <w:rPr>
                <w:sz w:val="22"/>
                <w:szCs w:val="22"/>
                <w:lang w:val="sr-Cyrl-BA"/>
              </w:rPr>
              <w:t>пројектовани унутрашњи дуг (стара девизна штедња, ратна штета и опште обавезе) у износу од 1.266,71 милиона КМ;</w:t>
            </w:r>
          </w:p>
          <w:p w:rsidR="000B2525" w:rsidRPr="00164E15" w:rsidRDefault="000B2525" w:rsidP="00644D78">
            <w:pPr>
              <w:numPr>
                <w:ilvl w:val="0"/>
                <w:numId w:val="21"/>
              </w:numPr>
              <w:jc w:val="both"/>
              <w:rPr>
                <w:sz w:val="22"/>
                <w:szCs w:val="22"/>
                <w:lang w:val="sr-Cyrl-BA"/>
              </w:rPr>
            </w:pPr>
            <w:r w:rsidRPr="00164E15">
              <w:rPr>
                <w:sz w:val="22"/>
                <w:szCs w:val="22"/>
                <w:lang w:val="sr-Cyrl-BA"/>
              </w:rPr>
              <w:t>дуг настао емисијом трезорских записа Републике Српске у износу од 54 милиона КМ и</w:t>
            </w:r>
          </w:p>
          <w:p w:rsidR="000B2525" w:rsidRDefault="000B2525" w:rsidP="00644D78">
            <w:pPr>
              <w:numPr>
                <w:ilvl w:val="0"/>
                <w:numId w:val="21"/>
              </w:numPr>
              <w:jc w:val="both"/>
              <w:rPr>
                <w:sz w:val="22"/>
                <w:szCs w:val="22"/>
                <w:lang w:val="sr-Cyrl-BA"/>
              </w:rPr>
            </w:pPr>
            <w:r w:rsidRPr="00164E15">
              <w:rPr>
                <w:sz w:val="22"/>
                <w:szCs w:val="22"/>
                <w:lang w:val="sr-Cyrl-BA"/>
              </w:rPr>
              <w:t>дуг настао емисијом дугорочних обвезница РС у износу од 120 милиона КМ.</w:t>
            </w:r>
          </w:p>
          <w:p w:rsidR="000B2525" w:rsidRPr="003811EF" w:rsidRDefault="000B2525" w:rsidP="00402475">
            <w:pPr>
              <w:pStyle w:val="ListParagraph"/>
              <w:numPr>
                <w:ilvl w:val="0"/>
                <w:numId w:val="11"/>
              </w:numPr>
              <w:spacing w:before="0" w:after="0"/>
              <w:ind w:left="176" w:hanging="142"/>
              <w:rPr>
                <w:rFonts w:asciiTheme="majorHAnsi" w:hAnsiTheme="majorHAnsi" w:cs="Calibri"/>
                <w:lang w:val="sr-Cyrl-CS"/>
              </w:rPr>
            </w:pPr>
            <w:r w:rsidRPr="00402475">
              <w:rPr>
                <w:rFonts w:asciiTheme="majorHAnsi" w:hAnsiTheme="majorHAnsi" w:cs="Calibri"/>
                <w:lang w:val="sr-Cyrl-CS"/>
              </w:rPr>
              <w:t>Унутрашњи дуг се редовно сервисира и у току 2011. године плаћено је 117,17 милиона КМ.</w:t>
            </w:r>
          </w:p>
        </w:tc>
      </w:tr>
      <w:tr w:rsidR="000B2525" w:rsidRPr="003811EF" w:rsidTr="003024E4">
        <w:trPr>
          <w:trHeight w:val="1617"/>
        </w:trPr>
        <w:tc>
          <w:tcPr>
            <w:tcW w:w="705" w:type="dxa"/>
            <w:gridSpan w:val="2"/>
            <w:shd w:val="clear" w:color="auto" w:fill="auto"/>
          </w:tcPr>
          <w:p w:rsidR="000B2525" w:rsidRPr="003811EF" w:rsidRDefault="000B2525" w:rsidP="00552303">
            <w:pPr>
              <w:pStyle w:val="ListParagraph"/>
              <w:ind w:left="601" w:hanging="479"/>
              <w:jc w:val="center"/>
              <w:rPr>
                <w:rFonts w:asciiTheme="majorHAnsi" w:hAnsiTheme="majorHAnsi" w:cs="Calibri"/>
                <w:lang w:val="sr-Cyrl-CS"/>
              </w:rPr>
            </w:pPr>
          </w:p>
          <w:p w:rsidR="000B2525" w:rsidRDefault="000B2525" w:rsidP="00552303">
            <w:pPr>
              <w:pStyle w:val="ListParagraph"/>
              <w:ind w:left="601" w:hanging="479"/>
              <w:jc w:val="center"/>
              <w:rPr>
                <w:rFonts w:asciiTheme="majorHAnsi" w:hAnsiTheme="majorHAnsi" w:cs="Calibri"/>
              </w:rPr>
            </w:pPr>
          </w:p>
          <w:p w:rsidR="007566BA" w:rsidRDefault="007566BA" w:rsidP="00552303">
            <w:pPr>
              <w:pStyle w:val="ListParagraph"/>
              <w:ind w:left="601" w:hanging="479"/>
              <w:jc w:val="center"/>
              <w:rPr>
                <w:rFonts w:asciiTheme="majorHAnsi" w:hAnsiTheme="majorHAnsi" w:cs="Calibri"/>
              </w:rPr>
            </w:pPr>
          </w:p>
          <w:p w:rsidR="000B2525" w:rsidRDefault="000B2525"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837D41" w:rsidRDefault="00837D41" w:rsidP="00552303">
            <w:pPr>
              <w:pStyle w:val="ListParagraph"/>
              <w:ind w:left="601" w:hanging="479"/>
              <w:jc w:val="center"/>
              <w:rPr>
                <w:rFonts w:asciiTheme="majorHAnsi" w:hAnsiTheme="majorHAnsi" w:cs="Calibri"/>
              </w:rPr>
            </w:pPr>
          </w:p>
          <w:p w:rsidR="00837D41" w:rsidRPr="00837D41" w:rsidRDefault="00837D41" w:rsidP="00552303">
            <w:pPr>
              <w:pStyle w:val="ListParagraph"/>
              <w:ind w:left="601" w:hanging="479"/>
              <w:jc w:val="center"/>
              <w:rPr>
                <w:rFonts w:asciiTheme="majorHAnsi" w:hAnsiTheme="majorHAnsi" w:cs="Calibri"/>
              </w:rPr>
            </w:pPr>
          </w:p>
          <w:p w:rsidR="003024E4" w:rsidRDefault="003024E4" w:rsidP="00552303">
            <w:pPr>
              <w:pStyle w:val="ListParagraph"/>
              <w:ind w:left="601" w:hanging="479"/>
              <w:jc w:val="center"/>
              <w:rPr>
                <w:rFonts w:asciiTheme="majorHAnsi" w:hAnsiTheme="majorHAnsi" w:cs="Calibri"/>
                <w:lang w:val="sr-Cyrl-CS"/>
              </w:rPr>
            </w:pPr>
          </w:p>
          <w:p w:rsidR="003024E4" w:rsidRDefault="003024E4" w:rsidP="00552303">
            <w:pPr>
              <w:pStyle w:val="ListParagraph"/>
              <w:ind w:left="601" w:hanging="479"/>
              <w:jc w:val="center"/>
              <w:rPr>
                <w:rFonts w:asciiTheme="majorHAnsi" w:hAnsiTheme="majorHAnsi" w:cs="Calibri"/>
                <w:lang w:val="sr-Cyrl-CS"/>
              </w:rPr>
            </w:pPr>
          </w:p>
          <w:p w:rsidR="000B2525" w:rsidRDefault="00402475" w:rsidP="00552303">
            <w:pPr>
              <w:pStyle w:val="ListParagraph"/>
              <w:ind w:left="601" w:hanging="479"/>
              <w:jc w:val="center"/>
              <w:rPr>
                <w:rFonts w:asciiTheme="majorHAnsi" w:hAnsiTheme="majorHAnsi" w:cs="Calibri"/>
                <w:lang w:val="sr-Cyrl-CS"/>
              </w:rPr>
            </w:pPr>
            <w:r w:rsidRPr="003811EF">
              <w:rPr>
                <w:rFonts w:asciiTheme="majorHAnsi" w:hAnsiTheme="majorHAnsi" w:cs="Calibri"/>
                <w:lang w:val="sr-Cyrl-CS"/>
              </w:rPr>
              <w:t>4.4</w:t>
            </w:r>
          </w:p>
          <w:p w:rsidR="00396C16" w:rsidRDefault="00396C16" w:rsidP="00552303">
            <w:pPr>
              <w:pStyle w:val="ListParagraph"/>
              <w:ind w:left="601" w:hanging="479"/>
              <w:jc w:val="center"/>
              <w:rPr>
                <w:rFonts w:asciiTheme="majorHAnsi" w:hAnsiTheme="majorHAnsi" w:cs="Calibri"/>
                <w:lang w:val="sr-Cyrl-CS"/>
              </w:rPr>
            </w:pPr>
          </w:p>
          <w:p w:rsidR="00396C16" w:rsidRPr="00396C16" w:rsidRDefault="00396C16" w:rsidP="00396C16">
            <w:pPr>
              <w:rPr>
                <w:lang w:val="sr-Cyrl-CS"/>
              </w:rPr>
            </w:pPr>
          </w:p>
          <w:p w:rsidR="00396C16" w:rsidRPr="00396C16" w:rsidRDefault="00396C16" w:rsidP="00396C16">
            <w:pPr>
              <w:rPr>
                <w:lang w:val="sr-Cyrl-CS"/>
              </w:rPr>
            </w:pPr>
          </w:p>
          <w:p w:rsidR="00396C16" w:rsidRDefault="00396C16" w:rsidP="00396C16">
            <w:pPr>
              <w:rPr>
                <w:lang w:val="sr-Cyrl-CS"/>
              </w:rPr>
            </w:pPr>
          </w:p>
          <w:p w:rsidR="000B2525" w:rsidRPr="00396C16" w:rsidRDefault="000B2525" w:rsidP="00396C16">
            <w:pPr>
              <w:rPr>
                <w:lang w:val="sr-Cyrl-CS"/>
              </w:rPr>
            </w:pPr>
          </w:p>
        </w:tc>
        <w:tc>
          <w:tcPr>
            <w:tcW w:w="8888" w:type="dxa"/>
            <w:gridSpan w:val="4"/>
            <w:shd w:val="clear" w:color="auto" w:fill="auto"/>
          </w:tcPr>
          <w:p w:rsidR="000B2525" w:rsidRDefault="000B2525" w:rsidP="00552303">
            <w:pPr>
              <w:jc w:val="both"/>
              <w:rPr>
                <w:rFonts w:asciiTheme="majorHAnsi" w:hAnsiTheme="majorHAnsi" w:cs="Calibri"/>
                <w:b/>
                <w:sz w:val="22"/>
                <w:szCs w:val="22"/>
                <w:lang w:val="sr-Cyrl-CS"/>
              </w:rPr>
            </w:pPr>
            <w:r w:rsidRPr="00F76EA2">
              <w:rPr>
                <w:rFonts w:asciiTheme="majorHAnsi" w:hAnsiTheme="majorHAnsi" w:cs="Calibri"/>
                <w:b/>
                <w:sz w:val="22"/>
                <w:szCs w:val="22"/>
                <w:lang w:val="sr-Cyrl-CS"/>
              </w:rPr>
              <w:t xml:space="preserve">СПОЉНА ТРГОВИНА </w:t>
            </w:r>
          </w:p>
          <w:p w:rsidR="003024E4" w:rsidRPr="00F76EA2" w:rsidRDefault="003024E4" w:rsidP="00552303">
            <w:pPr>
              <w:jc w:val="both"/>
              <w:rPr>
                <w:rFonts w:asciiTheme="majorHAnsi" w:hAnsiTheme="majorHAnsi" w:cs="Calibri"/>
                <w:b/>
                <w:sz w:val="22"/>
                <w:szCs w:val="22"/>
                <w:lang w:val="sr-Cyrl-CS"/>
              </w:rPr>
            </w:pPr>
          </w:p>
          <w:p w:rsidR="00913F51" w:rsidRPr="00F76EA2" w:rsidRDefault="00913F51" w:rsidP="00913F51">
            <w:pPr>
              <w:pStyle w:val="ListParagraph"/>
              <w:numPr>
                <w:ilvl w:val="0"/>
                <w:numId w:val="8"/>
              </w:numPr>
              <w:spacing w:before="0" w:after="0"/>
              <w:ind w:left="176" w:hanging="142"/>
              <w:rPr>
                <w:rFonts w:asciiTheme="majorHAnsi" w:hAnsiTheme="majorHAnsi" w:cs="Calibri"/>
                <w:lang w:val="sr-Cyrl-CS"/>
              </w:rPr>
            </w:pPr>
            <w:r w:rsidRPr="00F76EA2">
              <w:rPr>
                <w:rFonts w:asciiTheme="majorHAnsi" w:hAnsiTheme="majorHAnsi" w:cs="Calibri"/>
                <w:lang w:val="sr-Cyrl-CS"/>
              </w:rPr>
              <w:t xml:space="preserve">Обим спољнотрговинске размјене Републике Српске у </w:t>
            </w:r>
            <w:r w:rsidRPr="00F76EA2">
              <w:rPr>
                <w:rFonts w:asciiTheme="majorHAnsi" w:hAnsiTheme="majorHAnsi" w:cs="Calibri"/>
                <w:b/>
                <w:lang w:val="sr-Cyrl-CS"/>
              </w:rPr>
              <w:t xml:space="preserve">2011. </w:t>
            </w:r>
            <w:r w:rsidRPr="00F76EA2">
              <w:rPr>
                <w:rFonts w:asciiTheme="majorHAnsi" w:hAnsiTheme="majorHAnsi" w:cs="Calibri"/>
                <w:lang w:val="sr-Cyrl-CS"/>
              </w:rPr>
              <w:t>години износио је 7.138,3 милиона КМ. Од тога се на извоз односи 2.560,8 милиона КМ, а на увоз 4.577,5 милиона КМ. Спољнотрговински дефицит у 2011. години износио је 2.016,7 милиона КМ, а покривеност увоза извозом 55,9%.</w:t>
            </w:r>
          </w:p>
          <w:p w:rsidR="00913F51" w:rsidRPr="00F76EA2" w:rsidRDefault="00913F51" w:rsidP="00F76EA2">
            <w:pPr>
              <w:pStyle w:val="ListParagraph"/>
              <w:spacing w:before="0" w:after="0"/>
              <w:ind w:left="176"/>
              <w:rPr>
                <w:rFonts w:asciiTheme="majorHAnsi" w:hAnsiTheme="majorHAnsi" w:cs="Calibri"/>
                <w:lang w:val="sr-Cyrl-CS"/>
              </w:rPr>
            </w:pPr>
            <w:r w:rsidRPr="00F76EA2">
              <w:rPr>
                <w:rFonts w:asciiTheme="majorHAnsi" w:hAnsiTheme="majorHAnsi" w:cs="Calibri"/>
                <w:lang w:val="sr-Cyrl-CS"/>
              </w:rPr>
              <w:t>Резултати поређења података о оствареном увозу и извозу у периоду јануар-децембар 2011. године, са истим периодом 2010. године су сљедећи:</w:t>
            </w:r>
          </w:p>
          <w:p w:rsidR="00913F51" w:rsidRPr="00F76EA2" w:rsidRDefault="00913F51" w:rsidP="00913F51">
            <w:pPr>
              <w:pStyle w:val="ListParagraph"/>
              <w:numPr>
                <w:ilvl w:val="0"/>
                <w:numId w:val="13"/>
              </w:numPr>
              <w:tabs>
                <w:tab w:val="left" w:pos="884"/>
              </w:tabs>
              <w:autoSpaceDE w:val="0"/>
              <w:autoSpaceDN w:val="0"/>
              <w:adjustRightInd w:val="0"/>
              <w:spacing w:before="0" w:after="0"/>
              <w:rPr>
                <w:rFonts w:asciiTheme="majorHAnsi" w:hAnsiTheme="majorHAnsi" w:cs="Calibri"/>
                <w:lang w:val="sr-Cyrl-CS"/>
              </w:rPr>
            </w:pPr>
            <w:r w:rsidRPr="00F76EA2">
              <w:rPr>
                <w:rFonts w:asciiTheme="majorHAnsi" w:hAnsiTheme="majorHAnsi" w:cs="Calibri"/>
                <w:lang w:val="sr-Cyrl-CS"/>
              </w:rPr>
              <w:t>обим спољнотрговинске размјене већи за 14,6%;</w:t>
            </w:r>
          </w:p>
          <w:p w:rsidR="00913F51" w:rsidRPr="00F76EA2" w:rsidRDefault="00913F51" w:rsidP="00913F51">
            <w:pPr>
              <w:pStyle w:val="ListParagraph"/>
              <w:numPr>
                <w:ilvl w:val="0"/>
                <w:numId w:val="13"/>
              </w:numPr>
              <w:tabs>
                <w:tab w:val="left" w:pos="884"/>
              </w:tabs>
              <w:autoSpaceDE w:val="0"/>
              <w:autoSpaceDN w:val="0"/>
              <w:adjustRightInd w:val="0"/>
              <w:spacing w:before="0" w:after="0"/>
              <w:rPr>
                <w:rFonts w:asciiTheme="majorHAnsi" w:hAnsiTheme="majorHAnsi" w:cs="Calibri"/>
                <w:lang w:val="sr-Cyrl-CS"/>
              </w:rPr>
            </w:pPr>
            <w:r w:rsidRPr="00F76EA2">
              <w:rPr>
                <w:rFonts w:asciiTheme="majorHAnsi" w:hAnsiTheme="majorHAnsi" w:cs="Calibri"/>
                <w:lang w:val="sr-Cyrl-CS"/>
              </w:rPr>
              <w:t>извоз већи за 17,6%;</w:t>
            </w:r>
          </w:p>
          <w:p w:rsidR="00913F51" w:rsidRPr="00F76EA2" w:rsidRDefault="00913F51" w:rsidP="00913F51">
            <w:pPr>
              <w:pStyle w:val="ListParagraph"/>
              <w:numPr>
                <w:ilvl w:val="0"/>
                <w:numId w:val="13"/>
              </w:numPr>
              <w:tabs>
                <w:tab w:val="left" w:pos="884"/>
              </w:tabs>
              <w:autoSpaceDE w:val="0"/>
              <w:autoSpaceDN w:val="0"/>
              <w:adjustRightInd w:val="0"/>
              <w:spacing w:before="0" w:after="0"/>
              <w:rPr>
                <w:rFonts w:asciiTheme="majorHAnsi" w:hAnsiTheme="majorHAnsi" w:cs="Calibri"/>
                <w:lang w:val="sr-Cyrl-CS"/>
              </w:rPr>
            </w:pPr>
            <w:r w:rsidRPr="00F76EA2">
              <w:rPr>
                <w:rFonts w:asciiTheme="majorHAnsi" w:hAnsiTheme="majorHAnsi" w:cs="Calibri"/>
                <w:lang w:val="sr-Cyrl-CS"/>
              </w:rPr>
              <w:t>увоз већи за 12,9%.</w:t>
            </w:r>
          </w:p>
          <w:p w:rsidR="00913F51" w:rsidRPr="00F76EA2" w:rsidRDefault="00913F51" w:rsidP="00F76EA2">
            <w:pPr>
              <w:pStyle w:val="ListParagraph"/>
              <w:spacing w:before="0" w:after="0"/>
              <w:ind w:left="176"/>
              <w:rPr>
                <w:rFonts w:asciiTheme="majorHAnsi" w:hAnsiTheme="majorHAnsi" w:cs="Calibri"/>
                <w:lang w:val="sr-Cyrl-CS"/>
              </w:rPr>
            </w:pPr>
            <w:r w:rsidRPr="00F76EA2">
              <w:rPr>
                <w:rFonts w:asciiTheme="majorHAnsi" w:hAnsiTheme="majorHAnsi" w:cs="Calibri"/>
                <w:lang w:val="sr-Cyrl-CS"/>
              </w:rPr>
              <w:t>Упоређено са оствареним БДП-ом у току 201</w:t>
            </w:r>
            <w:r w:rsidR="00F76EA2" w:rsidRPr="00F76EA2">
              <w:rPr>
                <w:rFonts w:asciiTheme="majorHAnsi" w:hAnsiTheme="majorHAnsi" w:cs="Calibri"/>
                <w:lang w:val="sr-Cyrl-CS"/>
              </w:rPr>
              <w:t>0</w:t>
            </w:r>
            <w:r w:rsidRPr="00F76EA2">
              <w:rPr>
                <w:rFonts w:asciiTheme="majorHAnsi" w:hAnsiTheme="majorHAnsi" w:cs="Calibri"/>
                <w:lang w:val="sr-Cyrl-CS"/>
              </w:rPr>
              <w:t xml:space="preserve">. године, извоз је износио 29,5% БДП-а, док је увоз износио 52,8% БДП-а. </w:t>
            </w:r>
          </w:p>
          <w:p w:rsidR="000B2525" w:rsidRPr="00F76EA2" w:rsidRDefault="000B2525" w:rsidP="00552303">
            <w:pPr>
              <w:pStyle w:val="ListParagraph"/>
              <w:spacing w:before="0" w:after="0"/>
              <w:ind w:left="176"/>
              <w:rPr>
                <w:rFonts w:asciiTheme="majorHAnsi" w:hAnsiTheme="majorHAnsi" w:cs="Calibri"/>
                <w:lang w:val="sr-Cyrl-CS"/>
              </w:rPr>
            </w:pPr>
          </w:p>
          <w:p w:rsidR="000B2525" w:rsidRPr="00F76EA2" w:rsidRDefault="000B2525" w:rsidP="000B2525">
            <w:pPr>
              <w:pStyle w:val="ListParagraph"/>
              <w:numPr>
                <w:ilvl w:val="0"/>
                <w:numId w:val="11"/>
              </w:numPr>
              <w:spacing w:before="0" w:after="0"/>
              <w:ind w:left="176" w:hanging="142"/>
              <w:rPr>
                <w:rFonts w:asciiTheme="majorHAnsi" w:hAnsiTheme="majorHAnsi" w:cs="Calibri"/>
                <w:lang w:val="sr-Cyrl-CS"/>
              </w:rPr>
            </w:pPr>
            <w:r w:rsidRPr="00F76EA2">
              <w:rPr>
                <w:rFonts w:asciiTheme="majorHAnsi" w:hAnsiTheme="majorHAnsi" w:cs="Calibri"/>
                <w:lang w:val="sr-Cyrl-CS"/>
              </w:rPr>
              <w:t xml:space="preserve">Обим спољнотрговинске размјене Републике Српске у </w:t>
            </w:r>
            <w:r w:rsidRPr="00F76EA2">
              <w:rPr>
                <w:rFonts w:asciiTheme="majorHAnsi" w:hAnsiTheme="majorHAnsi" w:cs="Calibri"/>
                <w:b/>
                <w:lang w:val="sr-Cyrl-CS"/>
              </w:rPr>
              <w:t>201</w:t>
            </w:r>
            <w:r w:rsidR="00F76EA2" w:rsidRPr="00F76EA2">
              <w:rPr>
                <w:rFonts w:asciiTheme="majorHAnsi" w:hAnsiTheme="majorHAnsi" w:cs="Calibri"/>
                <w:b/>
                <w:lang w:val="sr-Cyrl-CS"/>
              </w:rPr>
              <w:t>2</w:t>
            </w:r>
            <w:r w:rsidRPr="00F76EA2">
              <w:rPr>
                <w:rFonts w:asciiTheme="majorHAnsi" w:hAnsiTheme="majorHAnsi" w:cs="Calibri"/>
                <w:b/>
                <w:lang w:val="sr-Cyrl-CS"/>
              </w:rPr>
              <w:t xml:space="preserve">. </w:t>
            </w:r>
            <w:r w:rsidRPr="00F76EA2">
              <w:rPr>
                <w:rFonts w:asciiTheme="majorHAnsi" w:hAnsiTheme="majorHAnsi" w:cs="Calibri"/>
                <w:lang w:val="sr-Cyrl-CS"/>
              </w:rPr>
              <w:t xml:space="preserve">години износио је </w:t>
            </w:r>
            <w:r w:rsidR="00F76EA2" w:rsidRPr="00F76EA2">
              <w:rPr>
                <w:rFonts w:asciiTheme="majorHAnsi" w:hAnsiTheme="majorHAnsi" w:cs="Calibri"/>
                <w:lang w:val="sr-Cyrl-CS"/>
              </w:rPr>
              <w:t>6.861,9 милиона</w:t>
            </w:r>
            <w:r w:rsidRPr="00F76EA2">
              <w:rPr>
                <w:rFonts w:asciiTheme="majorHAnsi" w:hAnsiTheme="majorHAnsi" w:cs="Calibri"/>
                <w:lang w:val="sr-Cyrl-CS"/>
              </w:rPr>
              <w:t xml:space="preserve"> КМ. Од тога се на извоз односи </w:t>
            </w:r>
            <w:r w:rsidR="00F76EA2" w:rsidRPr="00F76EA2">
              <w:rPr>
                <w:rFonts w:asciiTheme="majorHAnsi" w:hAnsiTheme="majorHAnsi" w:cs="Calibri"/>
                <w:lang w:val="sr-Cyrl-CS"/>
              </w:rPr>
              <w:t xml:space="preserve">2.374,3 милиона </w:t>
            </w:r>
            <w:r w:rsidRPr="00F76EA2">
              <w:rPr>
                <w:rFonts w:asciiTheme="majorHAnsi" w:hAnsiTheme="majorHAnsi" w:cs="Calibri"/>
                <w:lang w:val="sr-Cyrl-CS"/>
              </w:rPr>
              <w:t xml:space="preserve">КМ, а на увоз </w:t>
            </w:r>
            <w:r w:rsidR="00F76EA2" w:rsidRPr="00F76EA2">
              <w:rPr>
                <w:rFonts w:asciiTheme="majorHAnsi" w:hAnsiTheme="majorHAnsi" w:cs="Calibri"/>
                <w:lang w:val="sr-Cyrl-CS"/>
              </w:rPr>
              <w:t xml:space="preserve">4.487,5 милиона </w:t>
            </w:r>
            <w:r w:rsidRPr="00F76EA2">
              <w:rPr>
                <w:rFonts w:asciiTheme="majorHAnsi" w:hAnsiTheme="majorHAnsi" w:cs="Calibri"/>
                <w:lang w:val="sr-Cyrl-CS"/>
              </w:rPr>
              <w:t>КМ. Спољнотрговински дефицит у 2011. години износио је 2.</w:t>
            </w:r>
            <w:r w:rsidR="00F76EA2" w:rsidRPr="00F76EA2">
              <w:rPr>
                <w:rFonts w:asciiTheme="majorHAnsi" w:hAnsiTheme="majorHAnsi" w:cs="Calibri"/>
                <w:lang w:val="sr-Cyrl-CS"/>
              </w:rPr>
              <w:t>113,2 милиона</w:t>
            </w:r>
            <w:r w:rsidRPr="00F76EA2">
              <w:rPr>
                <w:rFonts w:asciiTheme="majorHAnsi" w:hAnsiTheme="majorHAnsi" w:cs="Calibri"/>
                <w:lang w:val="sr-Cyrl-CS"/>
              </w:rPr>
              <w:t xml:space="preserve"> КМ</w:t>
            </w:r>
            <w:r w:rsidR="00F76EA2" w:rsidRPr="00F76EA2">
              <w:rPr>
                <w:rFonts w:asciiTheme="majorHAnsi" w:hAnsiTheme="majorHAnsi" w:cs="Calibri"/>
                <w:lang w:val="sr-Cyrl-CS"/>
              </w:rPr>
              <w:t>, а покривеност увоза извозом 52</w:t>
            </w:r>
            <w:r w:rsidRPr="00F76EA2">
              <w:rPr>
                <w:rFonts w:asciiTheme="majorHAnsi" w:hAnsiTheme="majorHAnsi" w:cs="Calibri"/>
                <w:lang w:val="sr-Cyrl-CS"/>
              </w:rPr>
              <w:t>,9%.</w:t>
            </w:r>
          </w:p>
          <w:p w:rsidR="000B2525" w:rsidRPr="00F76EA2" w:rsidRDefault="000B2525" w:rsidP="00F76EA2">
            <w:pPr>
              <w:pStyle w:val="ListParagraph"/>
              <w:spacing w:before="0" w:after="0"/>
              <w:ind w:left="176"/>
              <w:rPr>
                <w:rFonts w:asciiTheme="majorHAnsi" w:hAnsiTheme="majorHAnsi" w:cs="Calibri"/>
                <w:lang w:val="sr-Cyrl-CS"/>
              </w:rPr>
            </w:pPr>
            <w:r w:rsidRPr="00F76EA2">
              <w:rPr>
                <w:rFonts w:asciiTheme="majorHAnsi" w:hAnsiTheme="majorHAnsi" w:cs="Calibri"/>
                <w:lang w:val="sr-Cyrl-CS"/>
              </w:rPr>
              <w:t>Резултати поређења података о оствареном увозу и извоз</w:t>
            </w:r>
            <w:r w:rsidR="00F76EA2" w:rsidRPr="00F76EA2">
              <w:rPr>
                <w:rFonts w:asciiTheme="majorHAnsi" w:hAnsiTheme="majorHAnsi" w:cs="Calibri"/>
                <w:lang w:val="sr-Cyrl-CS"/>
              </w:rPr>
              <w:t>у у периоду јануар-децембар 2012. године, са истим периодом 2011</w:t>
            </w:r>
            <w:r w:rsidRPr="00F76EA2">
              <w:rPr>
                <w:rFonts w:asciiTheme="majorHAnsi" w:hAnsiTheme="majorHAnsi" w:cs="Calibri"/>
                <w:lang w:val="sr-Cyrl-CS"/>
              </w:rPr>
              <w:t>. године су сљедећи:</w:t>
            </w:r>
          </w:p>
          <w:p w:rsidR="000B2525" w:rsidRPr="00F76EA2" w:rsidRDefault="000B2525" w:rsidP="00F76EA2">
            <w:pPr>
              <w:pStyle w:val="ListParagraph"/>
              <w:numPr>
                <w:ilvl w:val="0"/>
                <w:numId w:val="32"/>
              </w:numPr>
              <w:tabs>
                <w:tab w:val="left" w:pos="884"/>
              </w:tabs>
              <w:autoSpaceDE w:val="0"/>
              <w:autoSpaceDN w:val="0"/>
              <w:adjustRightInd w:val="0"/>
              <w:spacing w:before="0" w:after="0"/>
              <w:rPr>
                <w:rFonts w:asciiTheme="majorHAnsi" w:hAnsiTheme="majorHAnsi" w:cs="Calibri"/>
                <w:lang w:val="sr-Cyrl-CS"/>
              </w:rPr>
            </w:pPr>
            <w:r w:rsidRPr="00F76EA2">
              <w:rPr>
                <w:rFonts w:asciiTheme="majorHAnsi" w:hAnsiTheme="majorHAnsi" w:cs="Calibri"/>
                <w:lang w:val="sr-Cyrl-CS"/>
              </w:rPr>
              <w:t xml:space="preserve">обим спољнотрговинске размјене </w:t>
            </w:r>
            <w:r w:rsidR="00F76EA2" w:rsidRPr="00F76EA2">
              <w:rPr>
                <w:rFonts w:asciiTheme="majorHAnsi" w:hAnsiTheme="majorHAnsi" w:cs="Calibri"/>
                <w:lang w:val="sr-Cyrl-CS"/>
              </w:rPr>
              <w:t>мањи</w:t>
            </w:r>
            <w:r w:rsidRPr="00F76EA2">
              <w:rPr>
                <w:rFonts w:asciiTheme="majorHAnsi" w:hAnsiTheme="majorHAnsi" w:cs="Calibri"/>
                <w:lang w:val="sr-Cyrl-CS"/>
              </w:rPr>
              <w:t xml:space="preserve"> за </w:t>
            </w:r>
            <w:r w:rsidR="00F76EA2" w:rsidRPr="00F76EA2">
              <w:rPr>
                <w:rFonts w:asciiTheme="majorHAnsi" w:hAnsiTheme="majorHAnsi" w:cs="Calibri"/>
                <w:lang w:val="sr-Cyrl-CS"/>
              </w:rPr>
              <w:t>3</w:t>
            </w:r>
            <w:r w:rsidRPr="00F76EA2">
              <w:rPr>
                <w:rFonts w:asciiTheme="majorHAnsi" w:hAnsiTheme="majorHAnsi" w:cs="Calibri"/>
                <w:lang w:val="sr-Cyrl-CS"/>
              </w:rPr>
              <w:t>,</w:t>
            </w:r>
            <w:r w:rsidR="00F76EA2" w:rsidRPr="00F76EA2">
              <w:rPr>
                <w:rFonts w:asciiTheme="majorHAnsi" w:hAnsiTheme="majorHAnsi" w:cs="Calibri"/>
                <w:lang w:val="sr-Cyrl-CS"/>
              </w:rPr>
              <w:t>9</w:t>
            </w:r>
            <w:r w:rsidRPr="00F76EA2">
              <w:rPr>
                <w:rFonts w:asciiTheme="majorHAnsi" w:hAnsiTheme="majorHAnsi" w:cs="Calibri"/>
                <w:lang w:val="sr-Cyrl-CS"/>
              </w:rPr>
              <w:t>%;</w:t>
            </w:r>
          </w:p>
          <w:p w:rsidR="000B2525" w:rsidRPr="00F76EA2" w:rsidRDefault="000B2525" w:rsidP="00F76EA2">
            <w:pPr>
              <w:pStyle w:val="ListParagraph"/>
              <w:numPr>
                <w:ilvl w:val="0"/>
                <w:numId w:val="32"/>
              </w:numPr>
              <w:tabs>
                <w:tab w:val="left" w:pos="884"/>
              </w:tabs>
              <w:autoSpaceDE w:val="0"/>
              <w:autoSpaceDN w:val="0"/>
              <w:adjustRightInd w:val="0"/>
              <w:spacing w:before="0" w:after="0"/>
              <w:rPr>
                <w:rFonts w:asciiTheme="majorHAnsi" w:hAnsiTheme="majorHAnsi" w:cs="Calibri"/>
                <w:lang w:val="sr-Cyrl-CS"/>
              </w:rPr>
            </w:pPr>
            <w:r w:rsidRPr="00F76EA2">
              <w:rPr>
                <w:rFonts w:asciiTheme="majorHAnsi" w:hAnsiTheme="majorHAnsi" w:cs="Calibri"/>
                <w:lang w:val="sr-Cyrl-CS"/>
              </w:rPr>
              <w:t xml:space="preserve">извоз </w:t>
            </w:r>
            <w:r w:rsidR="00F76EA2" w:rsidRPr="00F76EA2">
              <w:rPr>
                <w:rFonts w:asciiTheme="majorHAnsi" w:hAnsiTheme="majorHAnsi" w:cs="Calibri"/>
                <w:lang w:val="sr-Cyrl-CS"/>
              </w:rPr>
              <w:t>мањи</w:t>
            </w:r>
            <w:r w:rsidRPr="00F76EA2">
              <w:rPr>
                <w:rFonts w:asciiTheme="majorHAnsi" w:hAnsiTheme="majorHAnsi" w:cs="Calibri"/>
                <w:lang w:val="sr-Cyrl-CS"/>
              </w:rPr>
              <w:t xml:space="preserve"> за 7,</w:t>
            </w:r>
            <w:r w:rsidR="00F76EA2" w:rsidRPr="00F76EA2">
              <w:rPr>
                <w:rFonts w:asciiTheme="majorHAnsi" w:hAnsiTheme="majorHAnsi" w:cs="Calibri"/>
                <w:lang w:val="sr-Cyrl-CS"/>
              </w:rPr>
              <w:t>3</w:t>
            </w:r>
            <w:r w:rsidRPr="00F76EA2">
              <w:rPr>
                <w:rFonts w:asciiTheme="majorHAnsi" w:hAnsiTheme="majorHAnsi" w:cs="Calibri"/>
                <w:lang w:val="sr-Cyrl-CS"/>
              </w:rPr>
              <w:t>%;</w:t>
            </w:r>
          </w:p>
          <w:p w:rsidR="000B2525" w:rsidRPr="00F76EA2" w:rsidRDefault="000B2525" w:rsidP="00F76EA2">
            <w:pPr>
              <w:pStyle w:val="ListParagraph"/>
              <w:numPr>
                <w:ilvl w:val="0"/>
                <w:numId w:val="32"/>
              </w:numPr>
              <w:tabs>
                <w:tab w:val="left" w:pos="884"/>
              </w:tabs>
              <w:autoSpaceDE w:val="0"/>
              <w:autoSpaceDN w:val="0"/>
              <w:adjustRightInd w:val="0"/>
              <w:spacing w:before="0" w:after="0"/>
              <w:rPr>
                <w:rFonts w:asciiTheme="majorHAnsi" w:hAnsiTheme="majorHAnsi" w:cs="Calibri"/>
                <w:lang w:val="sr-Cyrl-CS"/>
              </w:rPr>
            </w:pPr>
            <w:r w:rsidRPr="00F76EA2">
              <w:rPr>
                <w:rFonts w:asciiTheme="majorHAnsi" w:hAnsiTheme="majorHAnsi" w:cs="Calibri"/>
                <w:lang w:val="sr-Cyrl-CS"/>
              </w:rPr>
              <w:t xml:space="preserve">увоз </w:t>
            </w:r>
            <w:r w:rsidR="00F76EA2" w:rsidRPr="00F76EA2">
              <w:rPr>
                <w:rFonts w:asciiTheme="majorHAnsi" w:hAnsiTheme="majorHAnsi" w:cs="Calibri"/>
                <w:lang w:val="sr-Cyrl-CS"/>
              </w:rPr>
              <w:t>мањи</w:t>
            </w:r>
            <w:r w:rsidRPr="00F76EA2">
              <w:rPr>
                <w:rFonts w:asciiTheme="majorHAnsi" w:hAnsiTheme="majorHAnsi" w:cs="Calibri"/>
                <w:lang w:val="sr-Cyrl-CS"/>
              </w:rPr>
              <w:t xml:space="preserve"> за 2,</w:t>
            </w:r>
            <w:r w:rsidR="00F76EA2" w:rsidRPr="00F76EA2">
              <w:rPr>
                <w:rFonts w:asciiTheme="majorHAnsi" w:hAnsiTheme="majorHAnsi" w:cs="Calibri"/>
                <w:lang w:val="sr-Cyrl-CS"/>
              </w:rPr>
              <w:t>0</w:t>
            </w:r>
            <w:r w:rsidRPr="00F76EA2">
              <w:rPr>
                <w:rFonts w:asciiTheme="majorHAnsi" w:hAnsiTheme="majorHAnsi" w:cs="Calibri"/>
                <w:lang w:val="sr-Cyrl-CS"/>
              </w:rPr>
              <w:t>%.</w:t>
            </w:r>
          </w:p>
          <w:p w:rsidR="000B2525" w:rsidRDefault="000B2525" w:rsidP="00396C16">
            <w:pPr>
              <w:pStyle w:val="ListParagraph"/>
              <w:spacing w:before="0" w:after="0"/>
              <w:ind w:left="176"/>
              <w:rPr>
                <w:rFonts w:asciiTheme="majorHAnsi" w:hAnsiTheme="majorHAnsi" w:cs="Calibri"/>
                <w:lang w:val="sr-Cyrl-CS"/>
              </w:rPr>
            </w:pPr>
            <w:r w:rsidRPr="00F76EA2">
              <w:rPr>
                <w:rFonts w:asciiTheme="majorHAnsi" w:hAnsiTheme="majorHAnsi" w:cs="Calibri"/>
                <w:lang w:val="sr-Cyrl-CS"/>
              </w:rPr>
              <w:t>Упоређено са оствареним БДП-ом у току 2</w:t>
            </w:r>
            <w:r w:rsidR="00F76EA2" w:rsidRPr="00F76EA2">
              <w:rPr>
                <w:rFonts w:asciiTheme="majorHAnsi" w:hAnsiTheme="majorHAnsi" w:cs="Calibri"/>
                <w:lang w:val="sr-Cyrl-CS"/>
              </w:rPr>
              <w:t>011. године, извоз је износио 27</w:t>
            </w:r>
            <w:r w:rsidRPr="00F76EA2">
              <w:rPr>
                <w:rFonts w:asciiTheme="majorHAnsi" w:hAnsiTheme="majorHAnsi" w:cs="Calibri"/>
                <w:lang w:val="sr-Cyrl-CS"/>
              </w:rPr>
              <w:t>,</w:t>
            </w:r>
            <w:r w:rsidR="00F76EA2" w:rsidRPr="00F76EA2">
              <w:rPr>
                <w:rFonts w:asciiTheme="majorHAnsi" w:hAnsiTheme="majorHAnsi" w:cs="Calibri"/>
                <w:lang w:val="sr-Cyrl-CS"/>
              </w:rPr>
              <w:t>1% БДП-а, док је увоз износио 51</w:t>
            </w:r>
            <w:r w:rsidRPr="00F76EA2">
              <w:rPr>
                <w:rFonts w:asciiTheme="majorHAnsi" w:hAnsiTheme="majorHAnsi" w:cs="Calibri"/>
                <w:lang w:val="sr-Cyrl-CS"/>
              </w:rPr>
              <w:t>,</w:t>
            </w:r>
            <w:r w:rsidR="00F76EA2" w:rsidRPr="00F76EA2">
              <w:rPr>
                <w:rFonts w:asciiTheme="majorHAnsi" w:hAnsiTheme="majorHAnsi" w:cs="Calibri"/>
                <w:lang w:val="sr-Cyrl-CS"/>
              </w:rPr>
              <w:t>1</w:t>
            </w:r>
            <w:r w:rsidRPr="00F76EA2">
              <w:rPr>
                <w:rFonts w:asciiTheme="majorHAnsi" w:hAnsiTheme="majorHAnsi" w:cs="Calibri"/>
                <w:lang w:val="sr-Cyrl-CS"/>
              </w:rPr>
              <w:t xml:space="preserve">% БДП-а. </w:t>
            </w:r>
          </w:p>
          <w:p w:rsidR="003024E4" w:rsidRPr="00F76EA2" w:rsidRDefault="003024E4" w:rsidP="00396C16">
            <w:pPr>
              <w:pStyle w:val="ListParagraph"/>
              <w:spacing w:before="0" w:after="0"/>
              <w:ind w:left="176"/>
              <w:rPr>
                <w:rFonts w:asciiTheme="majorHAnsi" w:hAnsiTheme="majorHAnsi" w:cs="Calibri"/>
                <w:b/>
                <w:lang w:val="sr-Cyrl-CS"/>
              </w:rPr>
            </w:pPr>
          </w:p>
        </w:tc>
      </w:tr>
      <w:tr w:rsidR="000B2525" w:rsidRPr="003811EF" w:rsidTr="003024E4">
        <w:trPr>
          <w:trHeight w:val="1544"/>
        </w:trPr>
        <w:tc>
          <w:tcPr>
            <w:tcW w:w="705" w:type="dxa"/>
            <w:gridSpan w:val="2"/>
            <w:shd w:val="clear" w:color="auto" w:fill="auto"/>
          </w:tcPr>
          <w:p w:rsidR="000B2525" w:rsidRPr="003811EF" w:rsidRDefault="000B2525" w:rsidP="00552303">
            <w:pPr>
              <w:pStyle w:val="ListParagraph"/>
              <w:ind w:left="601" w:hanging="479"/>
              <w:jc w:val="center"/>
              <w:rPr>
                <w:rFonts w:asciiTheme="majorHAnsi" w:hAnsiTheme="majorHAnsi" w:cs="Calibri"/>
                <w:lang w:val="sr-Cyrl-CS"/>
              </w:rPr>
            </w:pPr>
          </w:p>
          <w:p w:rsidR="007566BA" w:rsidRDefault="007566BA" w:rsidP="00552303">
            <w:pPr>
              <w:pStyle w:val="ListParagraph"/>
              <w:ind w:left="601" w:hanging="479"/>
              <w:jc w:val="center"/>
              <w:rPr>
                <w:rFonts w:asciiTheme="majorHAnsi" w:hAnsiTheme="majorHAnsi" w:cs="Calibri"/>
              </w:rPr>
            </w:pPr>
          </w:p>
          <w:p w:rsidR="007566BA" w:rsidRDefault="007566BA" w:rsidP="00552303">
            <w:pPr>
              <w:pStyle w:val="ListParagraph"/>
              <w:ind w:left="601" w:hanging="479"/>
              <w:jc w:val="center"/>
              <w:rPr>
                <w:rFonts w:asciiTheme="majorHAnsi" w:hAnsiTheme="majorHAnsi" w:cs="Calibri"/>
              </w:rPr>
            </w:pPr>
          </w:p>
          <w:p w:rsidR="000B2525" w:rsidRPr="003811EF" w:rsidRDefault="000B2525" w:rsidP="00552303">
            <w:pPr>
              <w:pStyle w:val="ListParagraph"/>
              <w:ind w:left="601" w:hanging="479"/>
              <w:jc w:val="center"/>
              <w:rPr>
                <w:rFonts w:asciiTheme="majorHAnsi" w:hAnsiTheme="majorHAnsi" w:cs="Calibri"/>
                <w:lang w:val="sr-Cyrl-CS"/>
              </w:rPr>
            </w:pPr>
            <w:r w:rsidRPr="003811EF">
              <w:rPr>
                <w:rFonts w:asciiTheme="majorHAnsi" w:hAnsiTheme="majorHAnsi" w:cs="Calibri"/>
                <w:lang w:val="sr-Cyrl-CS"/>
              </w:rPr>
              <w:t>4.5.</w:t>
            </w:r>
          </w:p>
        </w:tc>
        <w:tc>
          <w:tcPr>
            <w:tcW w:w="8888" w:type="dxa"/>
            <w:gridSpan w:val="4"/>
            <w:shd w:val="clear" w:color="auto" w:fill="auto"/>
          </w:tcPr>
          <w:p w:rsidR="000B2525" w:rsidRDefault="000B2525" w:rsidP="00552303">
            <w:pPr>
              <w:jc w:val="both"/>
              <w:rPr>
                <w:rFonts w:asciiTheme="majorHAnsi" w:hAnsiTheme="majorHAnsi" w:cs="Calibri"/>
                <w:b/>
                <w:sz w:val="22"/>
                <w:szCs w:val="22"/>
                <w:lang w:val="sr-Cyrl-CS"/>
              </w:rPr>
            </w:pPr>
            <w:r w:rsidRPr="00F76EA2">
              <w:rPr>
                <w:rFonts w:asciiTheme="majorHAnsi" w:hAnsiTheme="majorHAnsi" w:cs="Calibri"/>
                <w:b/>
                <w:sz w:val="22"/>
                <w:szCs w:val="22"/>
                <w:lang w:val="sr-Cyrl-CS"/>
              </w:rPr>
              <w:t>ДЕВИЗНЕ РЕЗЕРВЕ</w:t>
            </w:r>
          </w:p>
          <w:p w:rsidR="003024E4" w:rsidRPr="00F76EA2" w:rsidRDefault="003024E4" w:rsidP="00552303">
            <w:pPr>
              <w:jc w:val="both"/>
              <w:rPr>
                <w:rFonts w:asciiTheme="majorHAnsi" w:hAnsiTheme="majorHAnsi" w:cs="Calibri"/>
                <w:b/>
                <w:sz w:val="22"/>
                <w:szCs w:val="22"/>
                <w:lang w:val="sr-Cyrl-CS"/>
              </w:rPr>
            </w:pPr>
          </w:p>
          <w:p w:rsidR="000B2525" w:rsidRPr="00F76EA2" w:rsidRDefault="000B2525" w:rsidP="000B2525">
            <w:pPr>
              <w:pStyle w:val="ListParagraph"/>
              <w:numPr>
                <w:ilvl w:val="0"/>
                <w:numId w:val="11"/>
              </w:numPr>
              <w:spacing w:before="0" w:after="0"/>
              <w:ind w:left="176" w:hanging="142"/>
              <w:rPr>
                <w:rFonts w:asciiTheme="majorHAnsi" w:hAnsiTheme="majorHAnsi" w:cs="Calibri"/>
                <w:lang w:val="sr-Cyrl-CS"/>
              </w:rPr>
            </w:pPr>
            <w:r w:rsidRPr="00F76EA2">
              <w:rPr>
                <w:rFonts w:asciiTheme="majorHAnsi" w:hAnsiTheme="majorHAnsi" w:cs="Calibri"/>
                <w:lang w:val="sr-Cyrl-CS"/>
              </w:rPr>
              <w:t xml:space="preserve">Девизне резерве се воде јединствено за цијелу БиХ и њима управља Централна банка БиХ; </w:t>
            </w:r>
          </w:p>
          <w:p w:rsidR="000B2525" w:rsidRPr="00F76EA2" w:rsidRDefault="000B2525" w:rsidP="000B2525">
            <w:pPr>
              <w:pStyle w:val="ListParagraph"/>
              <w:numPr>
                <w:ilvl w:val="0"/>
                <w:numId w:val="11"/>
              </w:numPr>
              <w:spacing w:before="0" w:after="0"/>
              <w:ind w:left="176" w:hanging="142"/>
              <w:rPr>
                <w:rFonts w:asciiTheme="majorHAnsi" w:hAnsiTheme="majorHAnsi" w:cs="Calibri"/>
                <w:lang w:val="sr-Cyrl-CS"/>
              </w:rPr>
            </w:pPr>
            <w:r w:rsidRPr="00F76EA2">
              <w:rPr>
                <w:rFonts w:asciiTheme="majorHAnsi" w:hAnsiTheme="majorHAnsi" w:cs="Calibri"/>
                <w:lang w:val="sr-Cyrl-CS"/>
              </w:rPr>
              <w:t xml:space="preserve">На крају </w:t>
            </w:r>
            <w:r w:rsidR="00F76EA2" w:rsidRPr="00F76EA2">
              <w:rPr>
                <w:rFonts w:asciiTheme="majorHAnsi" w:hAnsiTheme="majorHAnsi" w:cs="Calibri"/>
                <w:b/>
                <w:lang w:val="sr-Cyrl-CS"/>
              </w:rPr>
              <w:t>2011</w:t>
            </w:r>
            <w:r w:rsidRPr="00F76EA2">
              <w:rPr>
                <w:rFonts w:asciiTheme="majorHAnsi" w:hAnsiTheme="majorHAnsi" w:cs="Calibri"/>
                <w:b/>
                <w:lang w:val="sr-Cyrl-CS"/>
              </w:rPr>
              <w:t>.</w:t>
            </w:r>
            <w:r w:rsidRPr="00F76EA2">
              <w:rPr>
                <w:rFonts w:asciiTheme="majorHAnsi" w:hAnsiTheme="majorHAnsi" w:cs="Calibri"/>
                <w:lang w:val="sr-Cyrl-CS"/>
              </w:rPr>
              <w:t xml:space="preserve"> године ниво бруто девизних резерви БиХ износио је 6.4</w:t>
            </w:r>
            <w:r w:rsidR="00F76EA2" w:rsidRPr="00F76EA2">
              <w:rPr>
                <w:rFonts w:asciiTheme="majorHAnsi" w:hAnsiTheme="majorHAnsi" w:cs="Calibri"/>
                <w:lang w:val="sr-Cyrl-CS"/>
              </w:rPr>
              <w:t>2</w:t>
            </w:r>
            <w:r w:rsidRPr="00F76EA2">
              <w:rPr>
                <w:rFonts w:asciiTheme="majorHAnsi" w:hAnsiTheme="majorHAnsi" w:cs="Calibri"/>
                <w:lang w:val="sr-Cyrl-CS"/>
              </w:rPr>
              <w:t xml:space="preserve"> милијарди КМ;</w:t>
            </w:r>
          </w:p>
          <w:p w:rsidR="000B2525" w:rsidRDefault="000B2525" w:rsidP="000B2525">
            <w:pPr>
              <w:pStyle w:val="ListParagraph"/>
              <w:numPr>
                <w:ilvl w:val="0"/>
                <w:numId w:val="11"/>
              </w:numPr>
              <w:spacing w:before="0" w:after="0"/>
              <w:ind w:left="176" w:hanging="142"/>
              <w:rPr>
                <w:rFonts w:asciiTheme="majorHAnsi" w:hAnsiTheme="majorHAnsi" w:cs="Calibri"/>
                <w:lang w:val="sr-Cyrl-CS"/>
              </w:rPr>
            </w:pPr>
            <w:r w:rsidRPr="00F76EA2">
              <w:rPr>
                <w:rFonts w:asciiTheme="majorHAnsi" w:hAnsiTheme="majorHAnsi" w:cs="Calibri"/>
                <w:lang w:val="sr-Cyrl-CS"/>
              </w:rPr>
              <w:t xml:space="preserve">На крају </w:t>
            </w:r>
            <w:r w:rsidRPr="00F76EA2">
              <w:rPr>
                <w:rFonts w:asciiTheme="majorHAnsi" w:hAnsiTheme="majorHAnsi" w:cs="Calibri"/>
                <w:b/>
                <w:lang w:val="sr-Cyrl-CS"/>
              </w:rPr>
              <w:t>201</w:t>
            </w:r>
            <w:r w:rsidR="00F76EA2" w:rsidRPr="00F76EA2">
              <w:rPr>
                <w:rFonts w:asciiTheme="majorHAnsi" w:hAnsiTheme="majorHAnsi" w:cs="Calibri"/>
                <w:b/>
                <w:lang w:val="sr-Cyrl-CS"/>
              </w:rPr>
              <w:t>2</w:t>
            </w:r>
            <w:r w:rsidRPr="00F76EA2">
              <w:rPr>
                <w:rFonts w:asciiTheme="majorHAnsi" w:hAnsiTheme="majorHAnsi" w:cs="Calibri"/>
                <w:b/>
                <w:lang w:val="sr-Cyrl-CS"/>
              </w:rPr>
              <w:t>.</w:t>
            </w:r>
            <w:r w:rsidRPr="00F76EA2">
              <w:rPr>
                <w:rFonts w:asciiTheme="majorHAnsi" w:hAnsiTheme="majorHAnsi" w:cs="Calibri"/>
                <w:lang w:val="sr-Cyrl-CS"/>
              </w:rPr>
              <w:t xml:space="preserve"> године ниво бруто девизних резерви Б</w:t>
            </w:r>
            <w:r w:rsidR="00164E15" w:rsidRPr="00F76EA2">
              <w:rPr>
                <w:rFonts w:asciiTheme="majorHAnsi" w:hAnsiTheme="majorHAnsi" w:cs="Calibri"/>
                <w:lang w:val="sr-Cyrl-CS"/>
              </w:rPr>
              <w:t>иХ износио је 6.</w:t>
            </w:r>
            <w:r w:rsidR="00F76EA2" w:rsidRPr="00F76EA2">
              <w:rPr>
                <w:rFonts w:asciiTheme="majorHAnsi" w:hAnsiTheme="majorHAnsi" w:cs="Calibri"/>
                <w:lang w:val="sr-Cyrl-CS"/>
              </w:rPr>
              <w:t>51</w:t>
            </w:r>
            <w:r w:rsidR="00164E15" w:rsidRPr="00F76EA2">
              <w:rPr>
                <w:rFonts w:asciiTheme="majorHAnsi" w:hAnsiTheme="majorHAnsi" w:cs="Calibri"/>
                <w:lang w:val="sr-Cyrl-CS"/>
              </w:rPr>
              <w:t xml:space="preserve"> милијарди КМ.</w:t>
            </w:r>
          </w:p>
          <w:p w:rsidR="003024E4" w:rsidRPr="00F76EA2" w:rsidRDefault="003024E4" w:rsidP="003024E4">
            <w:pPr>
              <w:pStyle w:val="ListParagraph"/>
              <w:spacing w:before="0" w:after="0"/>
              <w:ind w:left="176"/>
              <w:rPr>
                <w:rFonts w:asciiTheme="majorHAnsi" w:hAnsiTheme="majorHAnsi" w:cs="Calibri"/>
                <w:lang w:val="sr-Cyrl-CS"/>
              </w:rPr>
            </w:pPr>
          </w:p>
          <w:p w:rsidR="000B2525" w:rsidRPr="00396C16" w:rsidRDefault="000B2525" w:rsidP="00552303">
            <w:pPr>
              <w:jc w:val="both"/>
              <w:rPr>
                <w:rFonts w:asciiTheme="majorHAnsi" w:hAnsiTheme="majorHAnsi" w:cs="Calibri"/>
                <w:i/>
                <w:sz w:val="20"/>
                <w:szCs w:val="20"/>
                <w:lang w:val="sr-Cyrl-CS"/>
              </w:rPr>
            </w:pPr>
            <w:r w:rsidRPr="00396C16">
              <w:rPr>
                <w:rFonts w:asciiTheme="majorHAnsi" w:hAnsiTheme="majorHAnsi" w:cs="Calibri"/>
                <w:i/>
                <w:sz w:val="20"/>
                <w:szCs w:val="20"/>
                <w:lang w:val="sr-Cyrl-CS"/>
              </w:rPr>
              <w:t>Извор: Централна банка БиХ.</w:t>
            </w:r>
          </w:p>
        </w:tc>
      </w:tr>
      <w:tr w:rsidR="000B2525" w:rsidRPr="003811EF" w:rsidTr="003024E4">
        <w:trPr>
          <w:trHeight w:val="2568"/>
        </w:trPr>
        <w:tc>
          <w:tcPr>
            <w:tcW w:w="705" w:type="dxa"/>
            <w:gridSpan w:val="2"/>
            <w:shd w:val="clear" w:color="auto" w:fill="auto"/>
          </w:tcPr>
          <w:p w:rsidR="000B2525" w:rsidRPr="003811EF" w:rsidRDefault="000B2525" w:rsidP="00552303">
            <w:pPr>
              <w:pStyle w:val="ListParagraph"/>
              <w:ind w:left="601" w:hanging="479"/>
              <w:jc w:val="center"/>
              <w:rPr>
                <w:rFonts w:asciiTheme="majorHAnsi" w:hAnsiTheme="majorHAnsi" w:cs="Calibri"/>
                <w:lang w:val="sr-Cyrl-CS"/>
              </w:rPr>
            </w:pPr>
          </w:p>
          <w:p w:rsidR="000B2525" w:rsidRPr="003811EF" w:rsidRDefault="000B2525" w:rsidP="00552303">
            <w:pPr>
              <w:pStyle w:val="ListParagraph"/>
              <w:ind w:left="601" w:hanging="479"/>
              <w:jc w:val="center"/>
              <w:rPr>
                <w:rFonts w:asciiTheme="majorHAnsi" w:hAnsiTheme="majorHAnsi" w:cs="Calibri"/>
              </w:rPr>
            </w:pPr>
          </w:p>
          <w:p w:rsidR="009F7665" w:rsidRPr="003811EF" w:rsidRDefault="009F7665" w:rsidP="00552303">
            <w:pPr>
              <w:pStyle w:val="ListParagraph"/>
              <w:ind w:left="601" w:hanging="479"/>
              <w:jc w:val="center"/>
              <w:rPr>
                <w:rFonts w:asciiTheme="majorHAnsi" w:hAnsiTheme="majorHAnsi" w:cs="Calibri"/>
              </w:rPr>
            </w:pPr>
          </w:p>
          <w:p w:rsidR="007566BA" w:rsidRDefault="007566BA" w:rsidP="00552303">
            <w:pPr>
              <w:pStyle w:val="ListParagraph"/>
              <w:ind w:left="601" w:hanging="479"/>
              <w:jc w:val="center"/>
              <w:rPr>
                <w:rFonts w:asciiTheme="majorHAnsi" w:hAnsiTheme="majorHAnsi" w:cs="Calibri"/>
              </w:rPr>
            </w:pPr>
          </w:p>
          <w:p w:rsidR="007566BA" w:rsidRDefault="007566BA" w:rsidP="00552303">
            <w:pPr>
              <w:pStyle w:val="ListParagraph"/>
              <w:ind w:left="601" w:hanging="479"/>
              <w:jc w:val="center"/>
              <w:rPr>
                <w:rFonts w:asciiTheme="majorHAnsi" w:hAnsiTheme="majorHAnsi" w:cs="Calibri"/>
              </w:rPr>
            </w:pPr>
          </w:p>
          <w:p w:rsidR="007566BA" w:rsidRDefault="007566BA" w:rsidP="00552303">
            <w:pPr>
              <w:pStyle w:val="ListParagraph"/>
              <w:ind w:left="601" w:hanging="479"/>
              <w:jc w:val="center"/>
              <w:rPr>
                <w:rFonts w:asciiTheme="majorHAnsi" w:hAnsiTheme="majorHAnsi" w:cs="Calibri"/>
              </w:rPr>
            </w:pPr>
          </w:p>
          <w:p w:rsidR="000B2525" w:rsidRPr="003811EF" w:rsidRDefault="000B2525" w:rsidP="00552303">
            <w:pPr>
              <w:pStyle w:val="ListParagraph"/>
              <w:ind w:left="601" w:hanging="479"/>
              <w:jc w:val="center"/>
              <w:rPr>
                <w:rFonts w:asciiTheme="majorHAnsi" w:hAnsiTheme="majorHAnsi" w:cs="Calibri"/>
                <w:lang w:val="sr-Cyrl-CS"/>
              </w:rPr>
            </w:pPr>
            <w:r w:rsidRPr="003811EF">
              <w:rPr>
                <w:rFonts w:asciiTheme="majorHAnsi" w:hAnsiTheme="majorHAnsi" w:cs="Calibri"/>
                <w:lang w:val="sr-Cyrl-CS"/>
              </w:rPr>
              <w:t>4.6.</w:t>
            </w:r>
          </w:p>
        </w:tc>
        <w:tc>
          <w:tcPr>
            <w:tcW w:w="8888" w:type="dxa"/>
            <w:gridSpan w:val="4"/>
            <w:shd w:val="clear" w:color="auto" w:fill="auto"/>
          </w:tcPr>
          <w:p w:rsidR="000B2525" w:rsidRDefault="000B2525" w:rsidP="00552303">
            <w:pPr>
              <w:jc w:val="both"/>
              <w:rPr>
                <w:rFonts w:asciiTheme="majorHAnsi" w:hAnsiTheme="majorHAnsi" w:cs="Calibri"/>
                <w:b/>
                <w:sz w:val="22"/>
                <w:szCs w:val="22"/>
                <w:lang w:val="sr-Cyrl-CS"/>
              </w:rPr>
            </w:pPr>
            <w:r w:rsidRPr="00487ED9">
              <w:rPr>
                <w:rFonts w:asciiTheme="majorHAnsi" w:hAnsiTheme="majorHAnsi" w:cs="Calibri"/>
                <w:b/>
                <w:sz w:val="22"/>
                <w:szCs w:val="22"/>
                <w:lang w:val="sr-Cyrl-CS"/>
              </w:rPr>
              <w:t>ПРИХОДИ И РАСХОДИ</w:t>
            </w:r>
          </w:p>
          <w:p w:rsidR="003024E4" w:rsidRPr="00487ED9" w:rsidRDefault="003024E4" w:rsidP="00552303">
            <w:pPr>
              <w:jc w:val="both"/>
              <w:rPr>
                <w:rFonts w:asciiTheme="majorHAnsi" w:hAnsiTheme="majorHAnsi" w:cs="Calibri"/>
                <w:b/>
                <w:sz w:val="22"/>
                <w:szCs w:val="22"/>
              </w:rPr>
            </w:pPr>
          </w:p>
          <w:p w:rsidR="000B2525" w:rsidRPr="00487ED9" w:rsidRDefault="000B2525" w:rsidP="00487ED9">
            <w:pPr>
              <w:pStyle w:val="ListParagraph"/>
              <w:numPr>
                <w:ilvl w:val="0"/>
                <w:numId w:val="11"/>
              </w:numPr>
              <w:spacing w:before="0" w:after="0"/>
              <w:rPr>
                <w:rFonts w:asciiTheme="majorHAnsi" w:hAnsiTheme="majorHAnsi" w:cs="Calibri"/>
                <w:lang w:val="sr-Cyrl-CS"/>
              </w:rPr>
            </w:pPr>
            <w:r w:rsidRPr="00487ED9">
              <w:rPr>
                <w:rFonts w:asciiTheme="majorHAnsi" w:hAnsiTheme="majorHAnsi" w:cs="Calibri"/>
                <w:lang w:val="sr-Cyrl-CS"/>
              </w:rPr>
              <w:t xml:space="preserve">Укупни приходи у Буџету Републике Српске за </w:t>
            </w:r>
            <w:r w:rsidRPr="00487ED9">
              <w:rPr>
                <w:rFonts w:asciiTheme="majorHAnsi" w:hAnsiTheme="majorHAnsi" w:cs="Calibri"/>
                <w:b/>
                <w:lang w:val="sr-Cyrl-CS"/>
              </w:rPr>
              <w:t xml:space="preserve">2011. </w:t>
            </w:r>
            <w:r w:rsidRPr="00487ED9">
              <w:rPr>
                <w:rFonts w:asciiTheme="majorHAnsi" w:hAnsiTheme="majorHAnsi" w:cs="Calibri"/>
                <w:lang w:val="sr-Cyrl-CS"/>
              </w:rPr>
              <w:t xml:space="preserve">годину износили су 1.780,76 милиона КМ, од тога 1.544,39 милиона КМ су домаћи приходи, а остатак представљају приходи од финансирања. </w:t>
            </w:r>
          </w:p>
          <w:p w:rsidR="00AA759C" w:rsidRPr="00487ED9" w:rsidRDefault="000B2525" w:rsidP="00487ED9">
            <w:pPr>
              <w:pStyle w:val="ListParagraph"/>
              <w:numPr>
                <w:ilvl w:val="0"/>
                <w:numId w:val="11"/>
              </w:numPr>
              <w:spacing w:before="0" w:after="0"/>
              <w:rPr>
                <w:rFonts w:asciiTheme="majorHAnsi" w:hAnsiTheme="majorHAnsi" w:cs="Calibri"/>
                <w:lang w:val="sr-Cyrl-CS"/>
              </w:rPr>
            </w:pPr>
            <w:r w:rsidRPr="00487ED9">
              <w:rPr>
                <w:rFonts w:asciiTheme="majorHAnsi" w:hAnsiTheme="majorHAnsi" w:cs="Calibri"/>
                <w:lang w:val="sr-Cyrl-CS"/>
              </w:rPr>
              <w:t>Укупни расходи у Буџету Републике Српске за 2011. годину износили су 1.747,76 милиона КМ.</w:t>
            </w:r>
            <w:r w:rsidR="000862ED" w:rsidRPr="00487ED9">
              <w:rPr>
                <w:rFonts w:asciiTheme="majorHAnsi" w:hAnsiTheme="majorHAnsi" w:cs="Calibri"/>
                <w:lang w:val="sr-Cyrl-CS"/>
              </w:rPr>
              <w:t xml:space="preserve"> У Главној књизи трезора </w:t>
            </w:r>
            <w:r w:rsidR="00AA759C" w:rsidRPr="00487ED9">
              <w:rPr>
                <w:rFonts w:asciiTheme="majorHAnsi" w:hAnsiTheme="majorHAnsi" w:cs="Calibri"/>
                <w:lang w:val="sr-Cyrl-CS"/>
              </w:rPr>
              <w:t>евидентиране</w:t>
            </w:r>
            <w:r w:rsidR="000862ED" w:rsidRPr="00487ED9">
              <w:rPr>
                <w:rFonts w:asciiTheme="majorHAnsi" w:hAnsiTheme="majorHAnsi" w:cs="Calibri"/>
                <w:lang w:val="sr-Cyrl-CS"/>
              </w:rPr>
              <w:t xml:space="preserve"> су</w:t>
            </w:r>
            <w:r w:rsidR="00AA759C" w:rsidRPr="00487ED9">
              <w:rPr>
                <w:rFonts w:asciiTheme="majorHAnsi" w:hAnsiTheme="majorHAnsi" w:cs="Calibri"/>
                <w:lang w:val="sr-Cyrl-CS"/>
              </w:rPr>
              <w:t xml:space="preserve"> обавезе буџетских корисника које су настале до 31.12.2011. године, а за које нису постојала расположива буџетска средства у 2011. </w:t>
            </w:r>
            <w:r w:rsidR="000862ED" w:rsidRPr="00487ED9">
              <w:rPr>
                <w:rFonts w:asciiTheme="majorHAnsi" w:hAnsiTheme="majorHAnsi" w:cs="Calibri"/>
                <w:lang w:val="sr-Cyrl-CS"/>
              </w:rPr>
              <w:t>г</w:t>
            </w:r>
            <w:r w:rsidR="00AA759C" w:rsidRPr="00487ED9">
              <w:rPr>
                <w:rFonts w:asciiTheme="majorHAnsi" w:hAnsiTheme="majorHAnsi" w:cs="Calibri"/>
                <w:lang w:val="sr-Cyrl-CS"/>
              </w:rPr>
              <w:t>одини</w:t>
            </w:r>
            <w:r w:rsidR="000862ED" w:rsidRPr="00487ED9">
              <w:rPr>
                <w:rFonts w:asciiTheme="majorHAnsi" w:hAnsiTheme="majorHAnsi" w:cs="Calibri"/>
                <w:lang w:val="sr-Cyrl-CS"/>
              </w:rPr>
              <w:t>, у</w:t>
            </w:r>
            <w:r w:rsidR="00AA759C" w:rsidRPr="00487ED9">
              <w:rPr>
                <w:rFonts w:asciiTheme="majorHAnsi" w:hAnsiTheme="majorHAnsi" w:cs="Calibri"/>
                <w:lang w:val="sr-Cyrl-CS"/>
              </w:rPr>
              <w:t xml:space="preserve"> </w:t>
            </w:r>
            <w:r w:rsidR="000862ED" w:rsidRPr="00487ED9">
              <w:rPr>
                <w:rFonts w:asciiTheme="majorHAnsi" w:hAnsiTheme="majorHAnsi" w:cs="Calibri"/>
                <w:lang w:val="sr-Cyrl-CS"/>
              </w:rPr>
              <w:t>износу од</w:t>
            </w:r>
            <w:r w:rsidR="00AA759C" w:rsidRPr="00487ED9">
              <w:rPr>
                <w:rFonts w:asciiTheme="majorHAnsi" w:hAnsiTheme="majorHAnsi" w:cs="Calibri"/>
                <w:lang w:val="sr-Cyrl-CS"/>
              </w:rPr>
              <w:t xml:space="preserve"> 62,53 милиона КМ.</w:t>
            </w:r>
          </w:p>
          <w:p w:rsidR="00487ED9" w:rsidRPr="00487ED9" w:rsidRDefault="00487ED9" w:rsidP="00487ED9">
            <w:pPr>
              <w:pStyle w:val="ListParagraph"/>
              <w:spacing w:before="0" w:after="0"/>
              <w:rPr>
                <w:rFonts w:asciiTheme="majorHAnsi" w:hAnsiTheme="majorHAnsi" w:cs="Calibri"/>
                <w:lang w:val="sr-Cyrl-CS"/>
              </w:rPr>
            </w:pPr>
          </w:p>
          <w:p w:rsidR="00487ED9" w:rsidRPr="00487ED9" w:rsidRDefault="00487ED9" w:rsidP="00487ED9">
            <w:pPr>
              <w:pStyle w:val="ListParagraph"/>
              <w:numPr>
                <w:ilvl w:val="0"/>
                <w:numId w:val="11"/>
              </w:numPr>
              <w:spacing w:before="0" w:after="0"/>
              <w:rPr>
                <w:rFonts w:asciiTheme="majorHAnsi" w:hAnsiTheme="majorHAnsi" w:cs="Calibri"/>
                <w:lang w:val="sr-Cyrl-CS"/>
              </w:rPr>
            </w:pPr>
            <w:r w:rsidRPr="00487ED9">
              <w:rPr>
                <w:rFonts w:asciiTheme="majorHAnsi" w:hAnsiTheme="majorHAnsi" w:cs="Calibri"/>
                <w:lang w:val="sr-Cyrl-CS"/>
              </w:rPr>
              <w:t xml:space="preserve">У </w:t>
            </w:r>
            <w:r w:rsidRPr="00487ED9">
              <w:rPr>
                <w:rFonts w:asciiTheme="majorHAnsi" w:hAnsiTheme="majorHAnsi" w:cs="Calibri"/>
                <w:b/>
                <w:lang w:val="sr-Cyrl-CS"/>
              </w:rPr>
              <w:t>2012.</w:t>
            </w:r>
            <w:r w:rsidRPr="00487ED9">
              <w:rPr>
                <w:rFonts w:asciiTheme="majorHAnsi" w:hAnsiTheme="majorHAnsi" w:cs="Calibri"/>
                <w:lang w:val="sr-Cyrl-CS"/>
              </w:rPr>
              <w:t xml:space="preserve"> години планирани буџетски приходи и примици остварени су у износу од 1.814,33 милиона КМ, од тога су 1.555,84 милиона КМ буџетски приходи.</w:t>
            </w:r>
          </w:p>
          <w:p w:rsidR="00F84CFB" w:rsidRPr="004F0C15" w:rsidRDefault="00487ED9" w:rsidP="00F84CFB">
            <w:pPr>
              <w:pStyle w:val="ListParagraph"/>
              <w:numPr>
                <w:ilvl w:val="0"/>
                <w:numId w:val="11"/>
              </w:numPr>
              <w:spacing w:before="0" w:after="0"/>
              <w:rPr>
                <w:rFonts w:asciiTheme="majorHAnsi" w:hAnsiTheme="majorHAnsi" w:cs="Calibri"/>
                <w:b/>
                <w:lang w:val="sr-Cyrl-CS"/>
              </w:rPr>
            </w:pPr>
            <w:r w:rsidRPr="00837D41">
              <w:rPr>
                <w:rFonts w:asciiTheme="majorHAnsi" w:hAnsiTheme="majorHAnsi" w:cs="Calibri"/>
                <w:lang w:val="sr-Cyrl-CS"/>
              </w:rPr>
              <w:t>Буџетски расходи и издаци у 2012. години износили су 1.802,51 милиона КМ. У Главној књизи трезора евидентиране су и обавезе буџетских корисника које су настале до 31.12.2012. године за које нису постојала расположива буџетска средства у 2012. години, у износу од 84,63 милиона КМ.</w:t>
            </w:r>
          </w:p>
          <w:p w:rsidR="004F0C15" w:rsidRPr="00837D41" w:rsidRDefault="004F0C15" w:rsidP="004F0C15">
            <w:pPr>
              <w:pStyle w:val="ListParagraph"/>
              <w:spacing w:before="0" w:after="0"/>
              <w:rPr>
                <w:rFonts w:asciiTheme="majorHAnsi" w:hAnsiTheme="majorHAnsi" w:cs="Calibri"/>
                <w:b/>
                <w:lang w:val="sr-Cyrl-CS"/>
              </w:rPr>
            </w:pPr>
          </w:p>
          <w:p w:rsidR="003024E4" w:rsidRPr="003811EF" w:rsidRDefault="003024E4" w:rsidP="003024E4">
            <w:pPr>
              <w:pStyle w:val="ListParagraph"/>
              <w:spacing w:before="0" w:after="0"/>
              <w:rPr>
                <w:rFonts w:asciiTheme="majorHAnsi" w:hAnsiTheme="majorHAnsi" w:cs="Calibri"/>
                <w:b/>
                <w:lang w:val="sr-Cyrl-CS"/>
              </w:rPr>
            </w:pPr>
          </w:p>
        </w:tc>
      </w:tr>
      <w:tr w:rsidR="000B2525" w:rsidRPr="003811EF" w:rsidTr="003024E4">
        <w:trPr>
          <w:trHeight w:val="446"/>
        </w:trPr>
        <w:tc>
          <w:tcPr>
            <w:tcW w:w="705" w:type="dxa"/>
            <w:gridSpan w:val="2"/>
            <w:shd w:val="clear" w:color="auto" w:fill="D9D9D9"/>
          </w:tcPr>
          <w:p w:rsidR="000B2525" w:rsidRPr="003811EF" w:rsidRDefault="000B2525" w:rsidP="00552303">
            <w:pPr>
              <w:pStyle w:val="ListParagraph"/>
              <w:ind w:left="601" w:hanging="479"/>
              <w:jc w:val="center"/>
              <w:rPr>
                <w:rFonts w:asciiTheme="majorHAnsi" w:hAnsiTheme="majorHAnsi" w:cs="Calibri"/>
                <w:b/>
                <w:lang w:val="sr-Cyrl-CS"/>
              </w:rPr>
            </w:pPr>
            <w:r w:rsidRPr="003811EF">
              <w:rPr>
                <w:rFonts w:asciiTheme="majorHAnsi" w:hAnsiTheme="majorHAnsi" w:cs="Calibri"/>
                <w:b/>
                <w:lang w:val="sr-Cyrl-CS"/>
              </w:rPr>
              <w:lastRenderedPageBreak/>
              <w:t>5.</w:t>
            </w:r>
          </w:p>
        </w:tc>
        <w:tc>
          <w:tcPr>
            <w:tcW w:w="8888" w:type="dxa"/>
            <w:gridSpan w:val="4"/>
            <w:shd w:val="clear" w:color="auto" w:fill="D9D9D9"/>
          </w:tcPr>
          <w:p w:rsidR="000B2525" w:rsidRPr="003811EF" w:rsidRDefault="000B2525" w:rsidP="00552303">
            <w:pPr>
              <w:jc w:val="both"/>
              <w:rPr>
                <w:rFonts w:asciiTheme="majorHAnsi" w:hAnsiTheme="majorHAnsi" w:cs="Calibri"/>
                <w:b/>
                <w:sz w:val="22"/>
                <w:szCs w:val="22"/>
                <w:lang w:val="sr-Cyrl-CS"/>
              </w:rPr>
            </w:pPr>
          </w:p>
          <w:p w:rsidR="000B2525" w:rsidRPr="003811EF" w:rsidRDefault="000B2525" w:rsidP="00552303">
            <w:pPr>
              <w:jc w:val="both"/>
              <w:rPr>
                <w:rFonts w:asciiTheme="majorHAnsi" w:hAnsiTheme="majorHAnsi" w:cs="Calibri"/>
                <w:b/>
                <w:sz w:val="22"/>
                <w:szCs w:val="22"/>
                <w:lang w:val="sr-Cyrl-CS"/>
              </w:rPr>
            </w:pPr>
            <w:r w:rsidRPr="003811EF">
              <w:rPr>
                <w:rFonts w:asciiTheme="majorHAnsi" w:hAnsiTheme="majorHAnsi" w:cs="Calibri"/>
                <w:b/>
                <w:sz w:val="22"/>
                <w:szCs w:val="22"/>
                <w:lang w:val="sr-Cyrl-CS"/>
              </w:rPr>
              <w:t>ЗНАЧАЈНЕ ПРОМЈЕНЕ</w:t>
            </w:r>
          </w:p>
        </w:tc>
      </w:tr>
      <w:tr w:rsidR="000B2525" w:rsidRPr="003811EF" w:rsidTr="003024E4">
        <w:trPr>
          <w:trHeight w:val="646"/>
        </w:trPr>
        <w:tc>
          <w:tcPr>
            <w:tcW w:w="705" w:type="dxa"/>
            <w:gridSpan w:val="2"/>
            <w:shd w:val="clear" w:color="auto" w:fill="auto"/>
          </w:tcPr>
          <w:p w:rsidR="000B2525" w:rsidRPr="003811EF" w:rsidRDefault="000B2525" w:rsidP="00552303">
            <w:pPr>
              <w:pStyle w:val="ListParagraph"/>
              <w:ind w:left="601" w:hanging="479"/>
              <w:jc w:val="center"/>
              <w:rPr>
                <w:rFonts w:asciiTheme="majorHAnsi" w:hAnsiTheme="majorHAnsi" w:cs="Calibri"/>
                <w:lang w:val="sr-Cyrl-CS"/>
              </w:rPr>
            </w:pPr>
            <w:r w:rsidRPr="003811EF">
              <w:rPr>
                <w:rFonts w:asciiTheme="majorHAnsi" w:hAnsiTheme="majorHAnsi" w:cs="Calibri"/>
                <w:lang w:val="sr-Cyrl-CS"/>
              </w:rPr>
              <w:t>5.1.</w:t>
            </w:r>
          </w:p>
        </w:tc>
        <w:tc>
          <w:tcPr>
            <w:tcW w:w="8888" w:type="dxa"/>
            <w:gridSpan w:val="4"/>
            <w:shd w:val="clear" w:color="auto" w:fill="auto"/>
          </w:tcPr>
          <w:p w:rsidR="003024E4" w:rsidRPr="003024E4" w:rsidRDefault="000B2525" w:rsidP="003024E4">
            <w:pPr>
              <w:pStyle w:val="ListParagraph"/>
              <w:numPr>
                <w:ilvl w:val="0"/>
                <w:numId w:val="11"/>
              </w:numPr>
              <w:spacing w:before="0" w:after="0"/>
              <w:ind w:left="176" w:hanging="142"/>
              <w:rPr>
                <w:rFonts w:asciiTheme="majorHAnsi" w:hAnsiTheme="majorHAnsi" w:cs="Calibri"/>
                <w:lang w:val="sr-Cyrl-CS"/>
              </w:rPr>
            </w:pPr>
            <w:r w:rsidRPr="003024E4">
              <w:rPr>
                <w:rFonts w:asciiTheme="majorHAnsi" w:hAnsiTheme="majorHAnsi" w:cs="Calibri"/>
                <w:lang w:val="sr-Cyrl-CS"/>
              </w:rPr>
              <w:t>Подаци који су садржани у тачки 4. овог Проспекта преузети су из законских и подзаконских аката и докумената које су усвојили Влада Републике Српске и Народна скупштина Републике Српске.</w:t>
            </w:r>
          </w:p>
          <w:p w:rsidR="003024E4" w:rsidRPr="003811EF" w:rsidRDefault="003024E4" w:rsidP="003024E4">
            <w:pPr>
              <w:pStyle w:val="ListParagraph"/>
              <w:spacing w:before="0" w:after="0"/>
              <w:ind w:left="176"/>
              <w:rPr>
                <w:rFonts w:asciiTheme="majorHAnsi" w:hAnsiTheme="majorHAnsi" w:cs="Calibri"/>
                <w:lang w:val="sr-Cyrl-CS"/>
              </w:rPr>
            </w:pPr>
          </w:p>
        </w:tc>
      </w:tr>
      <w:tr w:rsidR="000B2525" w:rsidRPr="003811EF" w:rsidTr="003024E4">
        <w:trPr>
          <w:trHeight w:val="445"/>
        </w:trPr>
        <w:tc>
          <w:tcPr>
            <w:tcW w:w="705" w:type="dxa"/>
            <w:gridSpan w:val="2"/>
            <w:shd w:val="clear" w:color="auto" w:fill="D9D9D9"/>
          </w:tcPr>
          <w:p w:rsidR="000B2525" w:rsidRPr="003811EF" w:rsidRDefault="000B2525" w:rsidP="00552303">
            <w:pPr>
              <w:pStyle w:val="ListParagraph"/>
              <w:ind w:left="601" w:hanging="479"/>
              <w:jc w:val="center"/>
              <w:rPr>
                <w:rFonts w:asciiTheme="majorHAnsi" w:hAnsiTheme="majorHAnsi" w:cs="Calibri"/>
                <w:b/>
                <w:lang w:val="sr-Cyrl-CS"/>
              </w:rPr>
            </w:pPr>
            <w:r w:rsidRPr="003811EF">
              <w:rPr>
                <w:rFonts w:asciiTheme="majorHAnsi" w:hAnsiTheme="majorHAnsi" w:cs="Calibri"/>
                <w:b/>
                <w:lang w:val="sr-Cyrl-CS"/>
              </w:rPr>
              <w:t>6.</w:t>
            </w:r>
          </w:p>
        </w:tc>
        <w:tc>
          <w:tcPr>
            <w:tcW w:w="8888" w:type="dxa"/>
            <w:gridSpan w:val="4"/>
            <w:shd w:val="clear" w:color="auto" w:fill="D9D9D9"/>
          </w:tcPr>
          <w:p w:rsidR="000B2525" w:rsidRPr="003811EF" w:rsidRDefault="000B2525" w:rsidP="00552303">
            <w:pPr>
              <w:jc w:val="both"/>
              <w:rPr>
                <w:rFonts w:asciiTheme="majorHAnsi" w:hAnsiTheme="majorHAnsi" w:cs="Calibri"/>
                <w:sz w:val="22"/>
                <w:szCs w:val="22"/>
                <w:lang w:val="sr-Cyrl-CS"/>
              </w:rPr>
            </w:pPr>
          </w:p>
          <w:p w:rsidR="000B2525" w:rsidRPr="003811EF" w:rsidRDefault="000B2525" w:rsidP="00552303">
            <w:pPr>
              <w:jc w:val="both"/>
              <w:rPr>
                <w:rFonts w:asciiTheme="majorHAnsi" w:hAnsiTheme="majorHAnsi" w:cs="Calibri"/>
                <w:sz w:val="22"/>
                <w:szCs w:val="22"/>
                <w:lang w:val="sr-Cyrl-CS"/>
              </w:rPr>
            </w:pPr>
            <w:r w:rsidRPr="003811EF">
              <w:rPr>
                <w:rFonts w:asciiTheme="majorHAnsi" w:hAnsiTheme="majorHAnsi" w:cs="Calibri"/>
                <w:b/>
                <w:sz w:val="22"/>
                <w:szCs w:val="22"/>
                <w:lang w:val="sr-Cyrl-CS"/>
              </w:rPr>
              <w:t>СУДСКИ, УПРАВНИ И АРБИТРАЖНИ ПОСТУПЦИ</w:t>
            </w:r>
          </w:p>
        </w:tc>
      </w:tr>
      <w:tr w:rsidR="000B2525" w:rsidRPr="003811EF" w:rsidTr="003024E4">
        <w:trPr>
          <w:trHeight w:val="1191"/>
        </w:trPr>
        <w:tc>
          <w:tcPr>
            <w:tcW w:w="705" w:type="dxa"/>
            <w:gridSpan w:val="2"/>
            <w:shd w:val="clear" w:color="auto" w:fill="auto"/>
          </w:tcPr>
          <w:p w:rsidR="000B2525" w:rsidRPr="003811EF" w:rsidRDefault="000B2525" w:rsidP="00552303">
            <w:pPr>
              <w:pStyle w:val="ListParagraph"/>
              <w:ind w:left="601" w:hanging="479"/>
              <w:jc w:val="center"/>
              <w:rPr>
                <w:rFonts w:asciiTheme="majorHAnsi" w:hAnsiTheme="majorHAnsi" w:cs="Calibri"/>
                <w:lang w:val="sr-Cyrl-CS"/>
              </w:rPr>
            </w:pPr>
          </w:p>
          <w:p w:rsidR="000B2525" w:rsidRPr="003811EF" w:rsidRDefault="000B2525" w:rsidP="00552303">
            <w:pPr>
              <w:pStyle w:val="ListParagraph"/>
              <w:ind w:left="601" w:hanging="479"/>
              <w:jc w:val="center"/>
              <w:rPr>
                <w:rFonts w:asciiTheme="majorHAnsi" w:hAnsiTheme="majorHAnsi" w:cs="Calibri"/>
                <w:lang w:val="sr-Cyrl-CS"/>
              </w:rPr>
            </w:pPr>
            <w:r w:rsidRPr="003811EF">
              <w:rPr>
                <w:rFonts w:asciiTheme="majorHAnsi" w:hAnsiTheme="majorHAnsi" w:cs="Calibri"/>
                <w:lang w:val="sr-Cyrl-CS"/>
              </w:rPr>
              <w:t>6.1.</w:t>
            </w:r>
          </w:p>
        </w:tc>
        <w:tc>
          <w:tcPr>
            <w:tcW w:w="8888" w:type="dxa"/>
            <w:gridSpan w:val="4"/>
            <w:shd w:val="clear" w:color="auto" w:fill="auto"/>
          </w:tcPr>
          <w:p w:rsidR="000B2525" w:rsidRPr="003811EF" w:rsidRDefault="000B2525" w:rsidP="000B2525">
            <w:pPr>
              <w:pStyle w:val="ListParagraph"/>
              <w:numPr>
                <w:ilvl w:val="0"/>
                <w:numId w:val="11"/>
              </w:numPr>
              <w:spacing w:before="0" w:after="0"/>
              <w:ind w:left="176" w:hanging="142"/>
              <w:rPr>
                <w:rFonts w:asciiTheme="majorHAnsi" w:hAnsiTheme="majorHAnsi" w:cs="Calibri"/>
                <w:lang w:val="sr-Cyrl-CS"/>
              </w:rPr>
            </w:pPr>
            <w:r w:rsidRPr="003811EF">
              <w:rPr>
                <w:rFonts w:asciiTheme="majorHAnsi" w:hAnsiTheme="majorHAnsi" w:cs="Calibri"/>
                <w:lang w:val="sr-Cyrl-CS"/>
              </w:rPr>
              <w:t xml:space="preserve">Република Српска извршава све обавезе које настају по основу управних, судских или арбитражних поступака, </w:t>
            </w:r>
            <w:r w:rsidR="00F27977" w:rsidRPr="003811EF">
              <w:rPr>
                <w:rFonts w:asciiTheme="majorHAnsi" w:hAnsiTheme="majorHAnsi" w:cs="Calibri"/>
                <w:lang w:val="sr-Cyrl-CS"/>
              </w:rPr>
              <w:t>у складу са законским прописима,</w:t>
            </w:r>
            <w:r w:rsidRPr="003811EF">
              <w:rPr>
                <w:rFonts w:asciiTheme="majorHAnsi" w:hAnsiTheme="majorHAnsi" w:cs="Calibri"/>
                <w:lang w:val="sr-Cyrl-CS"/>
              </w:rPr>
              <w:t xml:space="preserve"> </w:t>
            </w:r>
            <w:r w:rsidR="00F27977" w:rsidRPr="003811EF">
              <w:rPr>
                <w:rFonts w:asciiTheme="majorHAnsi" w:hAnsiTheme="majorHAnsi" w:cs="Calibri"/>
                <w:lang w:val="sr-Cyrl-CS"/>
              </w:rPr>
              <w:t>који</w:t>
            </w:r>
            <w:r w:rsidRPr="003811EF">
              <w:rPr>
                <w:rFonts w:asciiTheme="majorHAnsi" w:hAnsiTheme="majorHAnsi" w:cs="Calibri"/>
                <w:lang w:val="sr-Cyrl-CS"/>
              </w:rPr>
              <w:t xml:space="preserve"> дефинишу дату област. </w:t>
            </w:r>
          </w:p>
          <w:p w:rsidR="000B2525" w:rsidRDefault="000B2525" w:rsidP="009B508D">
            <w:pPr>
              <w:pStyle w:val="ListParagraph"/>
              <w:numPr>
                <w:ilvl w:val="0"/>
                <w:numId w:val="11"/>
              </w:numPr>
              <w:spacing w:before="0" w:after="0"/>
              <w:ind w:left="176" w:hanging="142"/>
              <w:rPr>
                <w:rFonts w:asciiTheme="majorHAnsi" w:hAnsiTheme="majorHAnsi" w:cs="Calibri"/>
                <w:lang w:val="sr-Cyrl-CS"/>
              </w:rPr>
            </w:pPr>
            <w:r w:rsidRPr="003811EF">
              <w:rPr>
                <w:rFonts w:asciiTheme="majorHAnsi" w:hAnsiTheme="majorHAnsi" w:cs="Calibri"/>
                <w:lang w:val="sr-Cyrl-CS"/>
              </w:rPr>
              <w:t xml:space="preserve">У буџету Републике Српске се сваке године планирају средства за извршење правоснажних судских пресуда.  </w:t>
            </w:r>
          </w:p>
          <w:p w:rsidR="003024E4" w:rsidRPr="003811EF" w:rsidRDefault="003024E4" w:rsidP="003024E4">
            <w:pPr>
              <w:pStyle w:val="ListParagraph"/>
              <w:spacing w:before="0" w:after="0"/>
              <w:ind w:left="176"/>
              <w:rPr>
                <w:rFonts w:asciiTheme="majorHAnsi" w:hAnsiTheme="majorHAnsi" w:cs="Calibri"/>
                <w:lang w:val="sr-Cyrl-CS"/>
              </w:rPr>
            </w:pPr>
          </w:p>
        </w:tc>
      </w:tr>
      <w:tr w:rsidR="000B2525" w:rsidRPr="003811EF" w:rsidTr="003024E4">
        <w:trPr>
          <w:trHeight w:val="428"/>
        </w:trPr>
        <w:tc>
          <w:tcPr>
            <w:tcW w:w="705" w:type="dxa"/>
            <w:gridSpan w:val="2"/>
            <w:shd w:val="clear" w:color="auto" w:fill="D9D9D9"/>
          </w:tcPr>
          <w:p w:rsidR="000B2525" w:rsidRPr="003811EF" w:rsidRDefault="000B2525" w:rsidP="00552303">
            <w:pPr>
              <w:pStyle w:val="ListParagraph"/>
              <w:ind w:left="601" w:hanging="479"/>
              <w:jc w:val="center"/>
              <w:rPr>
                <w:rFonts w:asciiTheme="majorHAnsi" w:hAnsiTheme="majorHAnsi" w:cs="Calibri"/>
                <w:b/>
                <w:lang w:val="sr-Cyrl-CS"/>
              </w:rPr>
            </w:pPr>
            <w:r w:rsidRPr="003811EF">
              <w:rPr>
                <w:rFonts w:asciiTheme="majorHAnsi" w:hAnsiTheme="majorHAnsi" w:cs="Calibri"/>
                <w:b/>
                <w:lang w:val="sr-Cyrl-CS"/>
              </w:rPr>
              <w:t>7.</w:t>
            </w:r>
          </w:p>
        </w:tc>
        <w:tc>
          <w:tcPr>
            <w:tcW w:w="8888" w:type="dxa"/>
            <w:gridSpan w:val="4"/>
            <w:shd w:val="clear" w:color="auto" w:fill="D9D9D9"/>
          </w:tcPr>
          <w:p w:rsidR="000B2525" w:rsidRPr="003811EF" w:rsidRDefault="000B2525" w:rsidP="00552303">
            <w:pPr>
              <w:jc w:val="both"/>
              <w:rPr>
                <w:rFonts w:asciiTheme="majorHAnsi" w:hAnsiTheme="majorHAnsi" w:cs="Calibri"/>
                <w:sz w:val="22"/>
                <w:szCs w:val="22"/>
                <w:lang w:val="sr-Cyrl-CS"/>
              </w:rPr>
            </w:pPr>
          </w:p>
          <w:p w:rsidR="000B2525" w:rsidRPr="003811EF" w:rsidRDefault="000B2525" w:rsidP="00552303">
            <w:pPr>
              <w:jc w:val="both"/>
              <w:rPr>
                <w:rFonts w:asciiTheme="majorHAnsi" w:hAnsiTheme="majorHAnsi" w:cs="Calibri"/>
                <w:sz w:val="22"/>
                <w:szCs w:val="22"/>
                <w:lang w:val="sr-Cyrl-CS"/>
              </w:rPr>
            </w:pPr>
            <w:r w:rsidRPr="003811EF">
              <w:rPr>
                <w:rFonts w:asciiTheme="majorHAnsi" w:hAnsiTheme="majorHAnsi" w:cs="Calibri"/>
                <w:b/>
                <w:sz w:val="22"/>
                <w:szCs w:val="22"/>
                <w:lang w:val="sr-Cyrl-CS"/>
              </w:rPr>
              <w:t>ДОКУМЕНТИ ДОСТУПНИ НА УВИД</w:t>
            </w:r>
          </w:p>
        </w:tc>
      </w:tr>
      <w:tr w:rsidR="000B2525" w:rsidRPr="003811EF" w:rsidTr="003024E4">
        <w:trPr>
          <w:trHeight w:val="846"/>
        </w:trPr>
        <w:tc>
          <w:tcPr>
            <w:tcW w:w="705" w:type="dxa"/>
            <w:gridSpan w:val="2"/>
            <w:shd w:val="clear" w:color="auto" w:fill="auto"/>
          </w:tcPr>
          <w:p w:rsidR="00837D41" w:rsidRDefault="00837D41" w:rsidP="00552303">
            <w:pPr>
              <w:pStyle w:val="ListParagraph"/>
              <w:ind w:left="601" w:hanging="479"/>
              <w:jc w:val="center"/>
              <w:rPr>
                <w:rFonts w:asciiTheme="majorHAnsi" w:hAnsiTheme="majorHAnsi" w:cs="Calibri"/>
              </w:rPr>
            </w:pPr>
          </w:p>
          <w:p w:rsidR="000B2525" w:rsidRPr="003811EF" w:rsidRDefault="000B2525" w:rsidP="00552303">
            <w:pPr>
              <w:pStyle w:val="ListParagraph"/>
              <w:ind w:left="601" w:hanging="479"/>
              <w:jc w:val="center"/>
              <w:rPr>
                <w:rFonts w:asciiTheme="majorHAnsi" w:hAnsiTheme="majorHAnsi" w:cs="Calibri"/>
                <w:lang w:val="sr-Cyrl-CS"/>
              </w:rPr>
            </w:pPr>
            <w:r w:rsidRPr="003811EF">
              <w:rPr>
                <w:rFonts w:asciiTheme="majorHAnsi" w:hAnsiTheme="majorHAnsi" w:cs="Calibri"/>
                <w:lang w:val="sr-Cyrl-CS"/>
              </w:rPr>
              <w:t>7.1.</w:t>
            </w:r>
          </w:p>
        </w:tc>
        <w:tc>
          <w:tcPr>
            <w:tcW w:w="8888" w:type="dxa"/>
            <w:gridSpan w:val="4"/>
            <w:shd w:val="clear" w:color="auto" w:fill="auto"/>
          </w:tcPr>
          <w:p w:rsidR="000B2525" w:rsidRDefault="000B2525" w:rsidP="009B508D">
            <w:pPr>
              <w:pStyle w:val="ListParagraph"/>
              <w:numPr>
                <w:ilvl w:val="0"/>
                <w:numId w:val="11"/>
              </w:numPr>
              <w:spacing w:before="0" w:after="0"/>
              <w:ind w:left="176" w:hanging="142"/>
              <w:rPr>
                <w:rFonts w:asciiTheme="majorHAnsi" w:hAnsiTheme="majorHAnsi" w:cs="Calibri"/>
                <w:lang w:val="sr-Cyrl-CS"/>
              </w:rPr>
            </w:pPr>
            <w:r w:rsidRPr="003811EF">
              <w:rPr>
                <w:rFonts w:asciiTheme="majorHAnsi" w:hAnsiTheme="majorHAnsi" w:cs="Calibri"/>
                <w:lang w:val="sr-Cyrl-CS"/>
              </w:rPr>
              <w:t xml:space="preserve">На интернет страници Владе Републике Српске </w:t>
            </w:r>
            <w:hyperlink r:id="rId11" w:history="1">
              <w:r w:rsidRPr="003811EF">
                <w:rPr>
                  <w:rStyle w:val="Hyperlink"/>
                  <w:rFonts w:asciiTheme="majorHAnsi" w:hAnsiTheme="majorHAnsi" w:cs="Calibri"/>
                  <w:b w:val="0"/>
                  <w:sz w:val="22"/>
                  <w:szCs w:val="22"/>
                  <w:lang w:val="sr-Latn-CS"/>
                </w:rPr>
                <w:t>www.vladars.net</w:t>
              </w:r>
            </w:hyperlink>
            <w:r w:rsidRPr="003811EF">
              <w:rPr>
                <w:rStyle w:val="Hyperlink"/>
                <w:rFonts w:asciiTheme="majorHAnsi" w:hAnsiTheme="majorHAnsi" w:cs="Calibri"/>
                <w:b w:val="0"/>
                <w:sz w:val="22"/>
                <w:szCs w:val="22"/>
                <w:lang w:val="sr-Cyrl-CS"/>
              </w:rPr>
              <w:t>,</w:t>
            </w:r>
            <w:r w:rsidRPr="003811EF">
              <w:rPr>
                <w:rFonts w:asciiTheme="majorHAnsi" w:hAnsiTheme="majorHAnsi" w:cs="Calibri"/>
                <w:lang w:val="sr-Cyrl-CS"/>
              </w:rPr>
              <w:t xml:space="preserve"> под сегментом Министарство финансија доступна су сљедећа документа: буџет Републике Српске, документ оквирног буџета, консолидовани извјештај о извршењу буџета, информација о дугу, економска политика.</w:t>
            </w:r>
          </w:p>
          <w:p w:rsidR="003024E4" w:rsidRPr="003811EF" w:rsidRDefault="003024E4" w:rsidP="003024E4">
            <w:pPr>
              <w:pStyle w:val="ListParagraph"/>
              <w:spacing w:before="0" w:after="0"/>
              <w:ind w:left="176"/>
              <w:rPr>
                <w:rFonts w:asciiTheme="majorHAnsi" w:hAnsiTheme="majorHAnsi" w:cs="Calibri"/>
                <w:lang w:val="sr-Cyrl-CS"/>
              </w:rPr>
            </w:pPr>
          </w:p>
        </w:tc>
      </w:tr>
      <w:tr w:rsidR="008A6B3D" w:rsidRPr="003811EF" w:rsidTr="003024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374" w:type="dxa"/>
          <w:wAfter w:w="135" w:type="dxa"/>
          <w:trHeight w:val="1396"/>
        </w:trPr>
        <w:tc>
          <w:tcPr>
            <w:tcW w:w="3028" w:type="dxa"/>
            <w:gridSpan w:val="2"/>
          </w:tcPr>
          <w:p w:rsidR="008A6B3D" w:rsidRPr="003811EF" w:rsidRDefault="008A6B3D" w:rsidP="003811EF">
            <w:pPr>
              <w:pStyle w:val="BodyText"/>
              <w:ind w:left="2006" w:firstLine="347"/>
              <w:jc w:val="left"/>
              <w:rPr>
                <w:rFonts w:asciiTheme="majorHAnsi" w:hAnsiTheme="majorHAnsi"/>
                <w:b/>
                <w:bCs/>
                <w:sz w:val="22"/>
                <w:szCs w:val="22"/>
                <w:lang w:val="ru-RU"/>
              </w:rPr>
            </w:pPr>
          </w:p>
        </w:tc>
        <w:tc>
          <w:tcPr>
            <w:tcW w:w="2365" w:type="dxa"/>
          </w:tcPr>
          <w:p w:rsidR="008A6B3D" w:rsidRDefault="008A6B3D" w:rsidP="00017406">
            <w:pPr>
              <w:pStyle w:val="BodyText"/>
              <w:ind w:left="187"/>
              <w:rPr>
                <w:rFonts w:asciiTheme="majorHAnsi" w:hAnsiTheme="majorHAnsi"/>
                <w:b/>
                <w:bCs/>
                <w:sz w:val="22"/>
                <w:szCs w:val="22"/>
              </w:rPr>
            </w:pPr>
          </w:p>
          <w:p w:rsidR="003811EF" w:rsidRDefault="003811EF" w:rsidP="00017406">
            <w:pPr>
              <w:pStyle w:val="BodyText"/>
              <w:ind w:left="187"/>
              <w:rPr>
                <w:rFonts w:asciiTheme="majorHAnsi" w:hAnsiTheme="majorHAnsi"/>
                <w:b/>
                <w:bCs/>
                <w:sz w:val="22"/>
                <w:szCs w:val="22"/>
              </w:rPr>
            </w:pPr>
          </w:p>
          <w:p w:rsidR="003811EF" w:rsidRDefault="003811EF" w:rsidP="00017406">
            <w:pPr>
              <w:pStyle w:val="BodyText"/>
              <w:ind w:left="187"/>
              <w:rPr>
                <w:rFonts w:asciiTheme="majorHAnsi" w:hAnsiTheme="majorHAnsi"/>
                <w:b/>
                <w:bCs/>
                <w:sz w:val="22"/>
                <w:szCs w:val="22"/>
              </w:rPr>
            </w:pPr>
          </w:p>
          <w:p w:rsidR="003811EF" w:rsidRDefault="003811EF" w:rsidP="00017406">
            <w:pPr>
              <w:pStyle w:val="BodyText"/>
              <w:ind w:left="187"/>
              <w:rPr>
                <w:rFonts w:asciiTheme="majorHAnsi" w:hAnsiTheme="majorHAnsi"/>
                <w:b/>
                <w:bCs/>
                <w:sz w:val="22"/>
                <w:szCs w:val="22"/>
              </w:rPr>
            </w:pPr>
          </w:p>
          <w:p w:rsidR="003811EF" w:rsidRDefault="003811EF" w:rsidP="00017406">
            <w:pPr>
              <w:pStyle w:val="BodyText"/>
              <w:ind w:left="187"/>
              <w:rPr>
                <w:rFonts w:asciiTheme="majorHAnsi" w:hAnsiTheme="majorHAnsi"/>
                <w:b/>
                <w:bCs/>
                <w:sz w:val="22"/>
                <w:szCs w:val="22"/>
              </w:rPr>
            </w:pPr>
          </w:p>
          <w:p w:rsidR="003811EF" w:rsidRPr="003811EF" w:rsidRDefault="003811EF" w:rsidP="00017406">
            <w:pPr>
              <w:pStyle w:val="BodyText"/>
              <w:ind w:left="187"/>
              <w:rPr>
                <w:rFonts w:asciiTheme="majorHAnsi" w:hAnsiTheme="majorHAnsi"/>
                <w:b/>
                <w:bCs/>
                <w:sz w:val="22"/>
                <w:szCs w:val="22"/>
              </w:rPr>
            </w:pPr>
          </w:p>
        </w:tc>
        <w:tc>
          <w:tcPr>
            <w:tcW w:w="3691" w:type="dxa"/>
          </w:tcPr>
          <w:p w:rsidR="009B508D" w:rsidRDefault="00AD44B4" w:rsidP="004C12BE">
            <w:pPr>
              <w:spacing w:line="360" w:lineRule="auto"/>
              <w:jc w:val="center"/>
              <w:rPr>
                <w:rFonts w:asciiTheme="majorHAnsi" w:eastAsia="Calibri" w:hAnsiTheme="majorHAnsi" w:cs="Calibri"/>
                <w:b/>
                <w:sz w:val="22"/>
                <w:szCs w:val="22"/>
              </w:rPr>
            </w:pPr>
            <w:r>
              <w:rPr>
                <w:rFonts w:asciiTheme="majorHAnsi" w:eastAsia="Calibri" w:hAnsiTheme="majorHAnsi" w:cs="Calibri"/>
                <w:b/>
                <w:sz w:val="22"/>
                <w:szCs w:val="22"/>
              </w:rPr>
              <w:t xml:space="preserve">                 </w:t>
            </w:r>
          </w:p>
          <w:p w:rsidR="003024E4" w:rsidRDefault="009B508D" w:rsidP="004C12BE">
            <w:pPr>
              <w:spacing w:line="360" w:lineRule="auto"/>
              <w:jc w:val="center"/>
              <w:rPr>
                <w:rFonts w:asciiTheme="majorHAnsi" w:eastAsia="Calibri" w:hAnsiTheme="majorHAnsi" w:cs="Calibri"/>
                <w:b/>
                <w:sz w:val="22"/>
                <w:szCs w:val="22"/>
                <w:lang w:val="sr-Cyrl-CS"/>
              </w:rPr>
            </w:pPr>
            <w:r>
              <w:rPr>
                <w:rFonts w:asciiTheme="majorHAnsi" w:eastAsia="Calibri" w:hAnsiTheme="majorHAnsi" w:cs="Calibri"/>
                <w:b/>
                <w:sz w:val="22"/>
                <w:szCs w:val="22"/>
              </w:rPr>
              <w:t xml:space="preserve">           </w:t>
            </w:r>
          </w:p>
          <w:p w:rsidR="003024E4" w:rsidRDefault="003024E4" w:rsidP="004C12BE">
            <w:pPr>
              <w:spacing w:line="360" w:lineRule="auto"/>
              <w:jc w:val="center"/>
              <w:rPr>
                <w:rFonts w:asciiTheme="majorHAnsi" w:eastAsia="Calibri" w:hAnsiTheme="majorHAnsi" w:cs="Calibri"/>
                <w:b/>
                <w:sz w:val="22"/>
                <w:szCs w:val="22"/>
                <w:lang w:val="sr-Cyrl-CS"/>
              </w:rPr>
            </w:pPr>
          </w:p>
          <w:p w:rsidR="008A6B3D" w:rsidRPr="003811EF" w:rsidRDefault="003024E4" w:rsidP="004C12BE">
            <w:pPr>
              <w:spacing w:line="360" w:lineRule="auto"/>
              <w:jc w:val="center"/>
              <w:rPr>
                <w:rFonts w:asciiTheme="majorHAnsi" w:eastAsia="Calibri" w:hAnsiTheme="majorHAnsi" w:cs="Calibri"/>
                <w:b/>
                <w:sz w:val="22"/>
                <w:szCs w:val="22"/>
                <w:lang w:val="sr-Cyrl-CS"/>
              </w:rPr>
            </w:pPr>
            <w:r>
              <w:rPr>
                <w:rFonts w:asciiTheme="majorHAnsi" w:eastAsia="Calibri" w:hAnsiTheme="majorHAnsi" w:cs="Calibri"/>
                <w:b/>
                <w:sz w:val="22"/>
                <w:szCs w:val="22"/>
                <w:lang w:val="sr-Cyrl-CS"/>
              </w:rPr>
              <w:t xml:space="preserve">           </w:t>
            </w:r>
            <w:r w:rsidR="009B508D">
              <w:rPr>
                <w:rFonts w:asciiTheme="majorHAnsi" w:eastAsia="Calibri" w:hAnsiTheme="majorHAnsi" w:cs="Calibri"/>
                <w:b/>
                <w:sz w:val="22"/>
                <w:szCs w:val="22"/>
              </w:rPr>
              <w:t xml:space="preserve">       </w:t>
            </w:r>
            <w:r w:rsidR="00AD44B4">
              <w:rPr>
                <w:rFonts w:asciiTheme="majorHAnsi" w:eastAsia="Calibri" w:hAnsiTheme="majorHAnsi" w:cs="Calibri"/>
                <w:b/>
                <w:sz w:val="22"/>
                <w:szCs w:val="22"/>
              </w:rPr>
              <w:t xml:space="preserve"> </w:t>
            </w:r>
            <w:r w:rsidR="000551E2">
              <w:rPr>
                <w:rFonts w:asciiTheme="majorHAnsi" w:eastAsia="Calibri" w:hAnsiTheme="majorHAnsi" w:cs="Calibri"/>
                <w:b/>
                <w:sz w:val="22"/>
                <w:szCs w:val="22"/>
              </w:rPr>
              <w:t xml:space="preserve"> </w:t>
            </w:r>
            <w:r w:rsidR="00974439" w:rsidRPr="003811EF">
              <w:rPr>
                <w:rFonts w:asciiTheme="majorHAnsi" w:eastAsia="Calibri" w:hAnsiTheme="majorHAnsi" w:cs="Calibri"/>
                <w:b/>
                <w:sz w:val="22"/>
                <w:szCs w:val="22"/>
                <w:lang w:val="sr-Cyrl-CS"/>
              </w:rPr>
              <w:t>МИНИСТАР</w:t>
            </w:r>
          </w:p>
          <w:p w:rsidR="00974439" w:rsidRPr="00AD44B4" w:rsidRDefault="003811EF" w:rsidP="00AD44B4">
            <w:pPr>
              <w:tabs>
                <w:tab w:val="center" w:pos="1746"/>
                <w:tab w:val="right" w:pos="3492"/>
              </w:tabs>
              <w:spacing w:line="360" w:lineRule="auto"/>
              <w:rPr>
                <w:rFonts w:asciiTheme="majorHAnsi" w:hAnsiTheme="majorHAnsi"/>
                <w:sz w:val="22"/>
                <w:szCs w:val="22"/>
                <w:lang w:val="ru-RU"/>
              </w:rPr>
            </w:pPr>
            <w:r>
              <w:rPr>
                <w:rFonts w:asciiTheme="majorHAnsi" w:eastAsia="Calibri" w:hAnsiTheme="majorHAnsi" w:cs="Calibri"/>
                <w:b/>
                <w:sz w:val="22"/>
                <w:szCs w:val="22"/>
              </w:rPr>
              <w:tab/>
            </w:r>
            <w:r w:rsidR="008B1AD8">
              <w:rPr>
                <w:rFonts w:asciiTheme="majorHAnsi" w:eastAsia="Calibri" w:hAnsiTheme="majorHAnsi" w:cs="Calibri"/>
                <w:b/>
                <w:sz w:val="22"/>
                <w:szCs w:val="22"/>
                <w:lang w:val="sr-Cyrl-CS"/>
              </w:rPr>
              <w:t xml:space="preserve"> </w:t>
            </w:r>
            <w:r w:rsidR="00AD44B4">
              <w:rPr>
                <w:rFonts w:asciiTheme="majorHAnsi" w:eastAsia="Calibri" w:hAnsiTheme="majorHAnsi" w:cs="Calibri"/>
                <w:b/>
                <w:sz w:val="22"/>
                <w:szCs w:val="22"/>
              </w:rPr>
              <w:t xml:space="preserve">                     </w:t>
            </w:r>
            <w:r w:rsidR="00974439" w:rsidRPr="003811EF">
              <w:rPr>
                <w:rFonts w:asciiTheme="majorHAnsi" w:eastAsia="Calibri" w:hAnsiTheme="majorHAnsi" w:cs="Calibri"/>
                <w:b/>
                <w:sz w:val="22"/>
                <w:szCs w:val="22"/>
                <w:lang w:val="sr-Cyrl-CS"/>
              </w:rPr>
              <w:t>др Зоран Тегелтија</w:t>
            </w:r>
          </w:p>
        </w:tc>
      </w:tr>
    </w:tbl>
    <w:p w:rsidR="00C3236E" w:rsidRPr="003811EF" w:rsidRDefault="00C3236E" w:rsidP="003024E4">
      <w:pPr>
        <w:rPr>
          <w:rFonts w:asciiTheme="majorHAnsi" w:hAnsiTheme="majorHAnsi"/>
          <w:sz w:val="22"/>
          <w:szCs w:val="22"/>
        </w:rPr>
      </w:pPr>
    </w:p>
    <w:sectPr w:rsidR="00C3236E" w:rsidRPr="003811EF" w:rsidSect="00396C16">
      <w:footerReference w:type="default" r:id="rId12"/>
      <w:headerReference w:type="first" r:id="rId13"/>
      <w:footerReference w:type="first" r:id="rId14"/>
      <w:pgSz w:w="11909" w:h="16834" w:code="9"/>
      <w:pgMar w:top="862" w:right="1136" w:bottom="284" w:left="1122" w:header="431" w:footer="54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319" w:rsidRDefault="003D1319">
      <w:r>
        <w:separator/>
      </w:r>
    </w:p>
  </w:endnote>
  <w:endnote w:type="continuationSeparator" w:id="0">
    <w:p w:rsidR="003D1319" w:rsidRDefault="003D1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81E" w:rsidRDefault="0008781E">
    <w:pPr>
      <w:pStyle w:val="Footer"/>
      <w:jc w:val="center"/>
    </w:pPr>
    <w:r>
      <w:fldChar w:fldCharType="begin"/>
    </w:r>
    <w:r>
      <w:instrText xml:space="preserve"> PAGE   \* MERGEFORMAT </w:instrText>
    </w:r>
    <w:r>
      <w:fldChar w:fldCharType="separate"/>
    </w:r>
    <w:r w:rsidR="007D333F">
      <w:rPr>
        <w:noProof/>
      </w:rPr>
      <w:t>5</w:t>
    </w:r>
    <w:r>
      <w:rPr>
        <w:noProof/>
      </w:rPr>
      <w:fldChar w:fldCharType="end"/>
    </w:r>
  </w:p>
  <w:p w:rsidR="000B5C26" w:rsidRDefault="000B5C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81E" w:rsidRDefault="0008781E">
    <w:pPr>
      <w:pStyle w:val="Footer"/>
      <w:jc w:val="center"/>
    </w:pPr>
    <w:r>
      <w:fldChar w:fldCharType="begin"/>
    </w:r>
    <w:r>
      <w:instrText xml:space="preserve"> PAGE   \* MERGEFORMAT </w:instrText>
    </w:r>
    <w:r>
      <w:fldChar w:fldCharType="separate"/>
    </w:r>
    <w:r w:rsidR="007D333F">
      <w:rPr>
        <w:noProof/>
      </w:rPr>
      <w:t>1</w:t>
    </w:r>
    <w:r>
      <w:rPr>
        <w:noProof/>
      </w:rPr>
      <w:fldChar w:fldCharType="end"/>
    </w:r>
  </w:p>
  <w:p w:rsidR="0008781E" w:rsidRDefault="000878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319" w:rsidRDefault="003D1319">
      <w:r>
        <w:separator/>
      </w:r>
    </w:p>
  </w:footnote>
  <w:footnote w:type="continuationSeparator" w:id="0">
    <w:p w:rsidR="003D1319" w:rsidRDefault="003D1319">
      <w:r>
        <w:continuationSeparator/>
      </w:r>
    </w:p>
  </w:footnote>
  <w:footnote w:id="1">
    <w:p w:rsidR="00DB6FAA" w:rsidRPr="00193719" w:rsidRDefault="00DB6FAA" w:rsidP="00DB6FAA">
      <w:pPr>
        <w:pStyle w:val="FootnoteText"/>
        <w:rPr>
          <w:sz w:val="18"/>
          <w:szCs w:val="18"/>
          <w:lang w:val="sr-Cyrl-BA"/>
        </w:rPr>
      </w:pPr>
      <w:r w:rsidRPr="00193719">
        <w:rPr>
          <w:rStyle w:val="FootnoteReference"/>
          <w:sz w:val="18"/>
          <w:szCs w:val="18"/>
        </w:rPr>
        <w:footnoteRef/>
      </w:r>
      <w:r w:rsidRPr="00193719">
        <w:rPr>
          <w:sz w:val="18"/>
          <w:szCs w:val="18"/>
          <w:lang w:val="sr-Cyrl-BA"/>
        </w:rPr>
        <w:t xml:space="preserve">процјена БДП-а за 2012. годину износи </w:t>
      </w:r>
      <w:r w:rsidRPr="00193719">
        <w:rPr>
          <w:sz w:val="18"/>
          <w:szCs w:val="18"/>
          <w:lang w:val="en-US"/>
        </w:rPr>
        <w:t>8.</w:t>
      </w:r>
      <w:r w:rsidR="00F84CFB">
        <w:rPr>
          <w:sz w:val="18"/>
          <w:szCs w:val="18"/>
          <w:lang w:val="en-US"/>
        </w:rPr>
        <w:t>594</w:t>
      </w:r>
      <w:r w:rsidRPr="00193719">
        <w:rPr>
          <w:sz w:val="18"/>
          <w:szCs w:val="18"/>
          <w:lang w:val="sr-Cyrl-BA"/>
        </w:rPr>
        <w:t xml:space="preserve"> милиона КМ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088" w:rsidRDefault="008A389D" w:rsidP="00256BDD">
    <w:pPr>
      <w:pStyle w:val="Header"/>
      <w:jc w:val="center"/>
      <w:rPr>
        <w:lang w:val="sr-Cyrl-CS"/>
      </w:rPr>
    </w:pPr>
    <w:r>
      <w:rPr>
        <w:noProof/>
      </w:rPr>
      <w:drawing>
        <wp:inline distT="0" distB="0" distL="0" distR="0" wp14:anchorId="400D92BD" wp14:editId="63C32710">
          <wp:extent cx="1266825" cy="1266825"/>
          <wp:effectExtent l="0" t="0" r="9525" b="9525"/>
          <wp:docPr id="1" name="Picture 1" descr="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ä"/>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p w:rsidR="003A4088" w:rsidRDefault="008A389D">
    <w:pPr>
      <w:pStyle w:val="Header"/>
      <w:rPr>
        <w:lang w:val="sr-Cyrl-CS"/>
      </w:rPr>
    </w:pPr>
    <w:r>
      <w:rPr>
        <w:noProof/>
        <w:sz w:val="20"/>
      </w:rPr>
      <mc:AlternateContent>
        <mc:Choice Requires="wps">
          <w:drawing>
            <wp:anchor distT="0" distB="0" distL="114300" distR="114300" simplePos="0" relativeHeight="251656704" behindDoc="0" locked="0" layoutInCell="1" allowOverlap="1" wp14:anchorId="50BE78D0" wp14:editId="362DA1E6">
              <wp:simplePos x="0" y="0"/>
              <wp:positionH relativeFrom="column">
                <wp:posOffset>474980</wp:posOffset>
              </wp:positionH>
              <wp:positionV relativeFrom="paragraph">
                <wp:posOffset>20320</wp:posOffset>
              </wp:positionV>
              <wp:extent cx="5120640" cy="57150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4088" w:rsidRPr="003811EF" w:rsidRDefault="003A4088" w:rsidP="003920C5">
                          <w:pPr>
                            <w:pStyle w:val="Heading1"/>
                            <w:rPr>
                              <w:rFonts w:asciiTheme="majorHAnsi" w:hAnsiTheme="majorHAnsi"/>
                              <w:szCs w:val="32"/>
                            </w:rPr>
                          </w:pPr>
                          <w:r w:rsidRPr="003811EF">
                            <w:rPr>
                              <w:rFonts w:asciiTheme="majorHAnsi" w:hAnsiTheme="majorHAnsi"/>
                              <w:szCs w:val="32"/>
                            </w:rPr>
                            <w:t>РЕПУБЛИКА СРПСКА</w:t>
                          </w:r>
                        </w:p>
                        <w:p w:rsidR="003A4088" w:rsidRPr="003811EF" w:rsidRDefault="003A4088" w:rsidP="003920C5">
                          <w:pPr>
                            <w:jc w:val="center"/>
                            <w:rPr>
                              <w:rFonts w:asciiTheme="majorHAnsi" w:hAnsiTheme="majorHAnsi"/>
                              <w:sz w:val="28"/>
                              <w:szCs w:val="28"/>
                              <w:lang w:val="sr-Cyrl-CS"/>
                            </w:rPr>
                          </w:pPr>
                          <w:r w:rsidRPr="003811EF">
                            <w:rPr>
                              <w:rFonts w:asciiTheme="majorHAnsi" w:hAnsiTheme="majorHAnsi"/>
                              <w:sz w:val="28"/>
                              <w:szCs w:val="28"/>
                              <w:lang w:val="sr-Cyrl-CS"/>
                            </w:rPr>
                            <w:t>МИНИСТАРСТВО</w:t>
                          </w:r>
                          <w:r w:rsidRPr="003811EF">
                            <w:rPr>
                              <w:rFonts w:asciiTheme="majorHAnsi" w:hAnsiTheme="majorHAnsi"/>
                              <w:b/>
                              <w:sz w:val="28"/>
                              <w:szCs w:val="28"/>
                              <w:lang w:val="sr-Cyrl-CS"/>
                            </w:rPr>
                            <w:t xml:space="preserve"> </w:t>
                          </w:r>
                          <w:r w:rsidRPr="003811EF">
                            <w:rPr>
                              <w:rFonts w:asciiTheme="majorHAnsi" w:hAnsiTheme="majorHAnsi"/>
                              <w:sz w:val="28"/>
                              <w:szCs w:val="28"/>
                              <w:lang w:val="sr-Cyrl-CS"/>
                            </w:rPr>
                            <w:t>ФИНАНСИЈА</w:t>
                          </w:r>
                        </w:p>
                        <w:p w:rsidR="003A4088" w:rsidRPr="003811EF" w:rsidRDefault="003A4088">
                          <w:pPr>
                            <w:rPr>
                              <w:rFonts w:asciiTheme="majorHAnsi" w:hAnsiTheme="majorHAnsi"/>
                              <w:lang w:val="sr-Cyrl-CS"/>
                            </w:rPr>
                          </w:pPr>
                        </w:p>
                        <w:p w:rsidR="003A4088" w:rsidRPr="00DB7450" w:rsidRDefault="003A4088">
                          <w:pPr>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7.4pt;margin-top:1.6pt;width:403.2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DeggIAAA8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" stroked="f">
              <v:textbox>
                <w:txbxContent>
                  <w:p w:rsidR="003A4088" w:rsidRPr="003811EF" w:rsidRDefault="003A4088" w:rsidP="003920C5">
                    <w:pPr>
                      <w:pStyle w:val="Heading1"/>
                      <w:rPr>
                        <w:rFonts w:asciiTheme="majorHAnsi" w:hAnsiTheme="majorHAnsi"/>
                        <w:szCs w:val="32"/>
                      </w:rPr>
                    </w:pPr>
                    <w:r w:rsidRPr="003811EF">
                      <w:rPr>
                        <w:rFonts w:asciiTheme="majorHAnsi" w:hAnsiTheme="majorHAnsi"/>
                        <w:szCs w:val="32"/>
                      </w:rPr>
                      <w:t>РЕПУБЛИКА СРПСКА</w:t>
                    </w:r>
                  </w:p>
                  <w:p w:rsidR="003A4088" w:rsidRPr="003811EF" w:rsidRDefault="003A4088" w:rsidP="003920C5">
                    <w:pPr>
                      <w:jc w:val="center"/>
                      <w:rPr>
                        <w:rFonts w:asciiTheme="majorHAnsi" w:hAnsiTheme="majorHAnsi"/>
                        <w:sz w:val="28"/>
                        <w:szCs w:val="28"/>
                        <w:lang w:val="sr-Cyrl-CS"/>
                      </w:rPr>
                    </w:pPr>
                    <w:r w:rsidRPr="003811EF">
                      <w:rPr>
                        <w:rFonts w:asciiTheme="majorHAnsi" w:hAnsiTheme="majorHAnsi"/>
                        <w:sz w:val="28"/>
                        <w:szCs w:val="28"/>
                        <w:lang w:val="sr-Cyrl-CS"/>
                      </w:rPr>
                      <w:t>МИНИСТАРСТВО</w:t>
                    </w:r>
                    <w:r w:rsidRPr="003811EF">
                      <w:rPr>
                        <w:rFonts w:asciiTheme="majorHAnsi" w:hAnsiTheme="majorHAnsi"/>
                        <w:b/>
                        <w:sz w:val="28"/>
                        <w:szCs w:val="28"/>
                        <w:lang w:val="sr-Cyrl-CS"/>
                      </w:rPr>
                      <w:t xml:space="preserve"> </w:t>
                    </w:r>
                    <w:r w:rsidRPr="003811EF">
                      <w:rPr>
                        <w:rFonts w:asciiTheme="majorHAnsi" w:hAnsiTheme="majorHAnsi"/>
                        <w:sz w:val="28"/>
                        <w:szCs w:val="28"/>
                        <w:lang w:val="sr-Cyrl-CS"/>
                      </w:rPr>
                      <w:t>ФИНАНСИЈА</w:t>
                    </w:r>
                  </w:p>
                  <w:p w:rsidR="003A4088" w:rsidRPr="003811EF" w:rsidRDefault="003A4088">
                    <w:pPr>
                      <w:rPr>
                        <w:rFonts w:asciiTheme="majorHAnsi" w:hAnsiTheme="majorHAnsi"/>
                        <w:lang w:val="sr-Cyrl-CS"/>
                      </w:rPr>
                    </w:pPr>
                  </w:p>
                  <w:p w:rsidR="003A4088" w:rsidRPr="00DB7450" w:rsidRDefault="003A4088">
                    <w:pPr>
                      <w:rPr>
                        <w:lang w:val="ru-RU"/>
                      </w:rPr>
                    </w:pPr>
                  </w:p>
                </w:txbxContent>
              </v:textbox>
            </v:shape>
          </w:pict>
        </mc:Fallback>
      </mc:AlternateContent>
    </w:r>
  </w:p>
  <w:p w:rsidR="003A4088" w:rsidRDefault="003A4088">
    <w:pPr>
      <w:pStyle w:val="Header"/>
      <w:rPr>
        <w:lang w:val="sr-Cyrl-CS"/>
      </w:rPr>
    </w:pPr>
  </w:p>
  <w:p w:rsidR="003A4088" w:rsidRDefault="008A389D">
    <w:pPr>
      <w:pStyle w:val="Header"/>
      <w:rPr>
        <w:lang w:val="sr-Cyrl-CS"/>
      </w:rPr>
    </w:pPr>
    <w:r>
      <w:rPr>
        <w:noProof/>
        <w:sz w:val="20"/>
      </w:rPr>
      <mc:AlternateContent>
        <mc:Choice Requires="wps">
          <w:drawing>
            <wp:anchor distT="0" distB="0" distL="114300" distR="114300" simplePos="0" relativeHeight="251657728" behindDoc="0" locked="0" layoutInCell="1" allowOverlap="1" wp14:anchorId="0FA8C255" wp14:editId="5833FF2F">
              <wp:simplePos x="0" y="0"/>
              <wp:positionH relativeFrom="column">
                <wp:posOffset>-118745</wp:posOffset>
              </wp:positionH>
              <wp:positionV relativeFrom="paragraph">
                <wp:posOffset>146050</wp:posOffset>
              </wp:positionV>
              <wp:extent cx="6530975" cy="0"/>
              <wp:effectExtent l="0" t="0" r="0" b="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09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11.5pt" to="504.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88EwIAACk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" strokeweight="1pt"/>
          </w:pict>
        </mc:Fallback>
      </mc:AlternateContent>
    </w:r>
  </w:p>
  <w:p w:rsidR="003A4088" w:rsidRPr="00F652A1" w:rsidRDefault="008A389D">
    <w:pPr>
      <w:pStyle w:val="Header"/>
      <w:rPr>
        <w:lang w:val="sr-Latn-CS"/>
      </w:rPr>
    </w:pPr>
    <w:r>
      <w:rPr>
        <w:noProof/>
        <w:sz w:val="20"/>
      </w:rPr>
      <mc:AlternateContent>
        <mc:Choice Requires="wps">
          <w:drawing>
            <wp:anchor distT="0" distB="0" distL="114300" distR="114300" simplePos="0" relativeHeight="251658752" behindDoc="0" locked="0" layoutInCell="1" allowOverlap="1" wp14:anchorId="5DD192C7" wp14:editId="4BF8BAED">
              <wp:simplePos x="0" y="0"/>
              <wp:positionH relativeFrom="column">
                <wp:posOffset>-226696</wp:posOffset>
              </wp:positionH>
              <wp:positionV relativeFrom="line">
                <wp:posOffset>635</wp:posOffset>
              </wp:positionV>
              <wp:extent cx="6791325" cy="245745"/>
              <wp:effectExtent l="0" t="0" r="9525" b="190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245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4088" w:rsidRPr="003811EF" w:rsidRDefault="003A4088" w:rsidP="003811EF">
                          <w:pPr>
                            <w:jc w:val="center"/>
                            <w:rPr>
                              <w:rFonts w:ascii="Cambria" w:hAnsi="Cambria"/>
                              <w:b/>
                              <w:color w:val="000000"/>
                              <w:sz w:val="17"/>
                              <w:szCs w:val="16"/>
                            </w:rPr>
                          </w:pPr>
                          <w:r w:rsidRPr="003811EF">
                            <w:rPr>
                              <w:rFonts w:ascii="Cambria" w:hAnsi="Cambria"/>
                              <w:sz w:val="17"/>
                              <w:szCs w:val="16"/>
                              <w:lang w:val="sr-Cyrl-CS"/>
                            </w:rPr>
                            <w:t>Трг Републике Српске 1, Бања Лука</w:t>
                          </w:r>
                          <w:r w:rsidR="00F652A1" w:rsidRPr="003811EF">
                            <w:rPr>
                              <w:rFonts w:ascii="Cambria" w:hAnsi="Cambria"/>
                              <w:sz w:val="17"/>
                              <w:szCs w:val="16"/>
                            </w:rPr>
                            <w:t>;</w:t>
                          </w:r>
                          <w:r w:rsidRPr="003811EF">
                            <w:rPr>
                              <w:rFonts w:ascii="Cambria" w:hAnsi="Cambria"/>
                              <w:sz w:val="17"/>
                              <w:szCs w:val="16"/>
                              <w:lang w:val="sr-Cyrl-CS"/>
                            </w:rPr>
                            <w:t xml:space="preserve"> тел</w:t>
                          </w:r>
                          <w:r w:rsidRPr="003811EF">
                            <w:rPr>
                              <w:rFonts w:ascii="Cambria" w:hAnsi="Cambria"/>
                              <w:sz w:val="17"/>
                              <w:szCs w:val="16"/>
                            </w:rPr>
                            <w:t>:</w:t>
                          </w:r>
                          <w:r w:rsidRPr="003811EF">
                            <w:rPr>
                              <w:rFonts w:ascii="Cambria" w:hAnsi="Cambria"/>
                              <w:sz w:val="17"/>
                              <w:szCs w:val="16"/>
                              <w:lang w:val="sr-Cyrl-CS"/>
                            </w:rPr>
                            <w:t xml:space="preserve"> 051/</w:t>
                          </w:r>
                          <w:r w:rsidR="00F652A1" w:rsidRPr="003811EF">
                            <w:rPr>
                              <w:rFonts w:ascii="Cambria" w:hAnsi="Cambria"/>
                              <w:sz w:val="17"/>
                              <w:szCs w:val="16"/>
                            </w:rPr>
                            <w:t>339-</w:t>
                          </w:r>
                          <w:r w:rsidR="000B5C26" w:rsidRPr="003811EF">
                            <w:rPr>
                              <w:rFonts w:ascii="Cambria" w:hAnsi="Cambria"/>
                              <w:sz w:val="17"/>
                              <w:szCs w:val="16"/>
                            </w:rPr>
                            <w:t>768</w:t>
                          </w:r>
                          <w:r w:rsidR="00F652A1" w:rsidRPr="003811EF">
                            <w:rPr>
                              <w:rFonts w:ascii="Cambria" w:hAnsi="Cambria"/>
                              <w:sz w:val="17"/>
                              <w:szCs w:val="16"/>
                            </w:rPr>
                            <w:t>, 051/339-179;</w:t>
                          </w:r>
                          <w:r w:rsidRPr="003811EF">
                            <w:rPr>
                              <w:rFonts w:ascii="Cambria" w:hAnsi="Cambria"/>
                              <w:sz w:val="17"/>
                              <w:szCs w:val="16"/>
                              <w:lang w:val="sr-Cyrl-CS"/>
                            </w:rPr>
                            <w:t xml:space="preserve"> факс</w:t>
                          </w:r>
                          <w:r w:rsidRPr="003811EF">
                            <w:rPr>
                              <w:rFonts w:ascii="Cambria" w:hAnsi="Cambria"/>
                              <w:sz w:val="17"/>
                              <w:szCs w:val="16"/>
                            </w:rPr>
                            <w:t>:</w:t>
                          </w:r>
                          <w:r w:rsidRPr="003811EF">
                            <w:rPr>
                              <w:rFonts w:ascii="Cambria" w:hAnsi="Cambria"/>
                              <w:sz w:val="17"/>
                              <w:szCs w:val="16"/>
                              <w:lang w:val="sr-Cyrl-CS"/>
                            </w:rPr>
                            <w:t xml:space="preserve"> 051/3</w:t>
                          </w:r>
                          <w:r w:rsidRPr="003811EF">
                            <w:rPr>
                              <w:rFonts w:ascii="Cambria" w:hAnsi="Cambria"/>
                              <w:sz w:val="17"/>
                              <w:szCs w:val="16"/>
                              <w:lang w:val="sr-Latn-CS"/>
                            </w:rPr>
                            <w:t>39</w:t>
                          </w:r>
                          <w:r w:rsidRPr="003811EF">
                            <w:rPr>
                              <w:rFonts w:ascii="Cambria" w:hAnsi="Cambria"/>
                              <w:sz w:val="17"/>
                              <w:szCs w:val="16"/>
                              <w:lang w:val="sr-Cyrl-CS"/>
                            </w:rPr>
                            <w:t>-</w:t>
                          </w:r>
                          <w:r w:rsidRPr="003811EF">
                            <w:rPr>
                              <w:rFonts w:ascii="Cambria" w:hAnsi="Cambria"/>
                              <w:sz w:val="17"/>
                              <w:szCs w:val="16"/>
                              <w:lang w:val="sr-Latn-CS"/>
                            </w:rPr>
                            <w:t>655</w:t>
                          </w:r>
                          <w:r w:rsidR="00F652A1" w:rsidRPr="003811EF">
                            <w:rPr>
                              <w:rFonts w:ascii="Cambria" w:hAnsi="Cambria"/>
                              <w:sz w:val="17"/>
                              <w:szCs w:val="16"/>
                            </w:rPr>
                            <w:t>;</w:t>
                          </w:r>
                          <w:r w:rsidRPr="003811EF">
                            <w:rPr>
                              <w:rFonts w:ascii="Cambria" w:hAnsi="Cambria"/>
                              <w:sz w:val="17"/>
                              <w:szCs w:val="16"/>
                              <w:lang w:val="sr-Cyrl-CS"/>
                            </w:rPr>
                            <w:t xml:space="preserve"> </w:t>
                          </w:r>
                          <w:r w:rsidR="00F652A1" w:rsidRPr="003811EF">
                            <w:rPr>
                              <w:rFonts w:ascii="Cambria" w:hAnsi="Cambria"/>
                              <w:sz w:val="17"/>
                              <w:szCs w:val="16"/>
                            </w:rPr>
                            <w:t>www.vladars.net;</w:t>
                          </w:r>
                          <w:r w:rsidR="008F13D3" w:rsidRPr="003811EF">
                            <w:rPr>
                              <w:rFonts w:ascii="Cambria" w:hAnsi="Cambria"/>
                              <w:sz w:val="17"/>
                              <w:szCs w:val="16"/>
                            </w:rPr>
                            <w:t xml:space="preserve"> </w:t>
                          </w:r>
                          <w:r w:rsidR="00F652A1" w:rsidRPr="003811EF">
                            <w:rPr>
                              <w:rFonts w:ascii="Cambria" w:hAnsi="Cambria"/>
                              <w:sz w:val="17"/>
                              <w:szCs w:val="16"/>
                            </w:rPr>
                            <w:t>e</w:t>
                          </w:r>
                          <w:r w:rsidRPr="003811EF">
                            <w:rPr>
                              <w:rFonts w:ascii="Cambria" w:hAnsi="Cambria"/>
                              <w:sz w:val="17"/>
                              <w:szCs w:val="16"/>
                            </w:rPr>
                            <w:t xml:space="preserve">-mail: </w:t>
                          </w:r>
                          <w:hyperlink r:id="rId2" w:history="1">
                            <w:r w:rsidRPr="003811EF">
                              <w:rPr>
                                <w:rFonts w:ascii="Cambria" w:hAnsi="Cambria"/>
                                <w:bCs/>
                                <w:sz w:val="17"/>
                                <w:szCs w:val="16"/>
                              </w:rPr>
                              <w:t>mf@mf.vladars.net</w:t>
                            </w:r>
                          </w:hyperlink>
                        </w:p>
                        <w:p w:rsidR="003A4088" w:rsidRPr="003811EF" w:rsidRDefault="003A4088" w:rsidP="003811EF">
                          <w:pPr>
                            <w:jc w:val="center"/>
                            <w:rPr>
                              <w:rFonts w:ascii="Cambria" w:hAnsi="Cambria"/>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17.85pt;margin-top:.05pt;width:534.75pt;height:19.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" stroked="f">
              <v:textbox inset="0,0,0,0">
                <w:txbxContent>
                  <w:p w:rsidR="003A4088" w:rsidRPr="003811EF" w:rsidRDefault="003A4088" w:rsidP="003811EF">
                    <w:pPr>
                      <w:jc w:val="center"/>
                      <w:rPr>
                        <w:rFonts w:ascii="Cambria" w:hAnsi="Cambria"/>
                        <w:b/>
                        <w:color w:val="000000"/>
                        <w:sz w:val="17"/>
                        <w:szCs w:val="16"/>
                      </w:rPr>
                    </w:pPr>
                    <w:r w:rsidRPr="003811EF">
                      <w:rPr>
                        <w:rFonts w:ascii="Cambria" w:hAnsi="Cambria"/>
                        <w:sz w:val="17"/>
                        <w:szCs w:val="16"/>
                        <w:lang w:val="sr-Cyrl-CS"/>
                      </w:rPr>
                      <w:t xml:space="preserve">Трг </w:t>
                    </w:r>
                    <w:r w:rsidRPr="003811EF">
                      <w:rPr>
                        <w:rFonts w:ascii="Cambria" w:hAnsi="Cambria"/>
                        <w:sz w:val="17"/>
                        <w:szCs w:val="16"/>
                        <w:lang w:val="sr-Cyrl-CS"/>
                      </w:rPr>
                      <w:t>Републике Српске 1, Бања Лука</w:t>
                    </w:r>
                    <w:r w:rsidR="00F652A1" w:rsidRPr="003811EF">
                      <w:rPr>
                        <w:rFonts w:ascii="Cambria" w:hAnsi="Cambria"/>
                        <w:sz w:val="17"/>
                        <w:szCs w:val="16"/>
                      </w:rPr>
                      <w:t>;</w:t>
                    </w:r>
                    <w:r w:rsidRPr="003811EF">
                      <w:rPr>
                        <w:rFonts w:ascii="Cambria" w:hAnsi="Cambria"/>
                        <w:sz w:val="17"/>
                        <w:szCs w:val="16"/>
                        <w:lang w:val="sr-Cyrl-CS"/>
                      </w:rPr>
                      <w:t xml:space="preserve"> тел</w:t>
                    </w:r>
                    <w:r w:rsidRPr="003811EF">
                      <w:rPr>
                        <w:rFonts w:ascii="Cambria" w:hAnsi="Cambria"/>
                        <w:sz w:val="17"/>
                        <w:szCs w:val="16"/>
                      </w:rPr>
                      <w:t>:</w:t>
                    </w:r>
                    <w:r w:rsidRPr="003811EF">
                      <w:rPr>
                        <w:rFonts w:ascii="Cambria" w:hAnsi="Cambria"/>
                        <w:sz w:val="17"/>
                        <w:szCs w:val="16"/>
                        <w:lang w:val="sr-Cyrl-CS"/>
                      </w:rPr>
                      <w:t xml:space="preserve"> 051/</w:t>
                    </w:r>
                    <w:r w:rsidR="00F652A1" w:rsidRPr="003811EF">
                      <w:rPr>
                        <w:rFonts w:ascii="Cambria" w:hAnsi="Cambria"/>
                        <w:sz w:val="17"/>
                        <w:szCs w:val="16"/>
                      </w:rPr>
                      <w:t>339-</w:t>
                    </w:r>
                    <w:r w:rsidR="000B5C26" w:rsidRPr="003811EF">
                      <w:rPr>
                        <w:rFonts w:ascii="Cambria" w:hAnsi="Cambria"/>
                        <w:sz w:val="17"/>
                        <w:szCs w:val="16"/>
                      </w:rPr>
                      <w:t>768</w:t>
                    </w:r>
                    <w:r w:rsidR="00F652A1" w:rsidRPr="003811EF">
                      <w:rPr>
                        <w:rFonts w:ascii="Cambria" w:hAnsi="Cambria"/>
                        <w:sz w:val="17"/>
                        <w:szCs w:val="16"/>
                      </w:rPr>
                      <w:t>, 051/339-179;</w:t>
                    </w:r>
                    <w:r w:rsidRPr="003811EF">
                      <w:rPr>
                        <w:rFonts w:ascii="Cambria" w:hAnsi="Cambria"/>
                        <w:sz w:val="17"/>
                        <w:szCs w:val="16"/>
                        <w:lang w:val="sr-Cyrl-CS"/>
                      </w:rPr>
                      <w:t xml:space="preserve"> факс</w:t>
                    </w:r>
                    <w:r w:rsidRPr="003811EF">
                      <w:rPr>
                        <w:rFonts w:ascii="Cambria" w:hAnsi="Cambria"/>
                        <w:sz w:val="17"/>
                        <w:szCs w:val="16"/>
                      </w:rPr>
                      <w:t>:</w:t>
                    </w:r>
                    <w:r w:rsidRPr="003811EF">
                      <w:rPr>
                        <w:rFonts w:ascii="Cambria" w:hAnsi="Cambria"/>
                        <w:sz w:val="17"/>
                        <w:szCs w:val="16"/>
                        <w:lang w:val="sr-Cyrl-CS"/>
                      </w:rPr>
                      <w:t xml:space="preserve"> 051/3</w:t>
                    </w:r>
                    <w:r w:rsidRPr="003811EF">
                      <w:rPr>
                        <w:rFonts w:ascii="Cambria" w:hAnsi="Cambria"/>
                        <w:sz w:val="17"/>
                        <w:szCs w:val="16"/>
                        <w:lang w:val="sr-Latn-CS"/>
                      </w:rPr>
                      <w:t>39</w:t>
                    </w:r>
                    <w:r w:rsidRPr="003811EF">
                      <w:rPr>
                        <w:rFonts w:ascii="Cambria" w:hAnsi="Cambria"/>
                        <w:sz w:val="17"/>
                        <w:szCs w:val="16"/>
                        <w:lang w:val="sr-Cyrl-CS"/>
                      </w:rPr>
                      <w:t>-</w:t>
                    </w:r>
                    <w:r w:rsidRPr="003811EF">
                      <w:rPr>
                        <w:rFonts w:ascii="Cambria" w:hAnsi="Cambria"/>
                        <w:sz w:val="17"/>
                        <w:szCs w:val="16"/>
                        <w:lang w:val="sr-Latn-CS"/>
                      </w:rPr>
                      <w:t>655</w:t>
                    </w:r>
                    <w:r w:rsidR="00F652A1" w:rsidRPr="003811EF">
                      <w:rPr>
                        <w:rFonts w:ascii="Cambria" w:hAnsi="Cambria"/>
                        <w:sz w:val="17"/>
                        <w:szCs w:val="16"/>
                      </w:rPr>
                      <w:t>;</w:t>
                    </w:r>
                    <w:r w:rsidRPr="003811EF">
                      <w:rPr>
                        <w:rFonts w:ascii="Cambria" w:hAnsi="Cambria"/>
                        <w:sz w:val="17"/>
                        <w:szCs w:val="16"/>
                        <w:lang w:val="sr-Cyrl-CS"/>
                      </w:rPr>
                      <w:t xml:space="preserve"> </w:t>
                    </w:r>
                    <w:r w:rsidR="00F652A1" w:rsidRPr="003811EF">
                      <w:rPr>
                        <w:rFonts w:ascii="Cambria" w:hAnsi="Cambria"/>
                        <w:sz w:val="17"/>
                        <w:szCs w:val="16"/>
                      </w:rPr>
                      <w:t>www.vladars.net;</w:t>
                    </w:r>
                    <w:r w:rsidR="008F13D3" w:rsidRPr="003811EF">
                      <w:rPr>
                        <w:rFonts w:ascii="Cambria" w:hAnsi="Cambria"/>
                        <w:sz w:val="17"/>
                        <w:szCs w:val="16"/>
                      </w:rPr>
                      <w:t xml:space="preserve"> </w:t>
                    </w:r>
                    <w:r w:rsidR="00F652A1" w:rsidRPr="003811EF">
                      <w:rPr>
                        <w:rFonts w:ascii="Cambria" w:hAnsi="Cambria"/>
                        <w:sz w:val="17"/>
                        <w:szCs w:val="16"/>
                      </w:rPr>
                      <w:t>e</w:t>
                    </w:r>
                    <w:r w:rsidRPr="003811EF">
                      <w:rPr>
                        <w:rFonts w:ascii="Cambria" w:hAnsi="Cambria"/>
                        <w:sz w:val="17"/>
                        <w:szCs w:val="16"/>
                      </w:rPr>
                      <w:t xml:space="preserve">-mail: </w:t>
                    </w:r>
                    <w:hyperlink r:id="rId3" w:history="1">
                      <w:r w:rsidRPr="003811EF">
                        <w:rPr>
                          <w:rFonts w:ascii="Cambria" w:hAnsi="Cambria"/>
                          <w:bCs/>
                          <w:sz w:val="17"/>
                          <w:szCs w:val="16"/>
                        </w:rPr>
                        <w:t>mf@mf.vladars.net</w:t>
                      </w:r>
                    </w:hyperlink>
                  </w:p>
                  <w:p w:rsidR="003A4088" w:rsidRPr="003811EF" w:rsidRDefault="003A4088" w:rsidP="003811EF">
                    <w:pPr>
                      <w:jc w:val="center"/>
                      <w:rPr>
                        <w:rFonts w:ascii="Cambria" w:hAnsi="Cambria"/>
                        <w:b/>
                        <w:sz w:val="16"/>
                        <w:szCs w:val="16"/>
                      </w:rPr>
                    </w:pPr>
                  </w:p>
                </w:txbxContent>
              </v:textbox>
              <w10:wrap anchory="line"/>
            </v:shape>
          </w:pict>
        </mc:Fallback>
      </mc:AlternateContent>
    </w:r>
    <w:r w:rsidR="00F652A1">
      <w:rPr>
        <w:lang w:val="sr-Latn-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809FA"/>
    <w:multiLevelType w:val="hybridMultilevel"/>
    <w:tmpl w:val="1ABE4C82"/>
    <w:lvl w:ilvl="0" w:tplc="89FAAD4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9F5ECA"/>
    <w:multiLevelType w:val="hybridMultilevel"/>
    <w:tmpl w:val="678A72F4"/>
    <w:lvl w:ilvl="0" w:tplc="04090003">
      <w:start w:val="1"/>
      <w:numFmt w:val="bullet"/>
      <w:lvlText w:val="o"/>
      <w:lvlJc w:val="left"/>
      <w:pPr>
        <w:ind w:left="1397" w:hanging="360"/>
      </w:pPr>
      <w:rPr>
        <w:rFonts w:ascii="Courier New" w:hAnsi="Courier New" w:cs="Courier New" w:hint="default"/>
      </w:rPr>
    </w:lvl>
    <w:lvl w:ilvl="1" w:tplc="04090003" w:tentative="1">
      <w:start w:val="1"/>
      <w:numFmt w:val="bullet"/>
      <w:lvlText w:val="o"/>
      <w:lvlJc w:val="left"/>
      <w:pPr>
        <w:ind w:left="2117" w:hanging="360"/>
      </w:pPr>
      <w:rPr>
        <w:rFonts w:ascii="Courier New" w:hAnsi="Courier New" w:cs="Courier New" w:hint="default"/>
      </w:rPr>
    </w:lvl>
    <w:lvl w:ilvl="2" w:tplc="04090005" w:tentative="1">
      <w:start w:val="1"/>
      <w:numFmt w:val="bullet"/>
      <w:lvlText w:val=""/>
      <w:lvlJc w:val="left"/>
      <w:pPr>
        <w:ind w:left="2837" w:hanging="360"/>
      </w:pPr>
      <w:rPr>
        <w:rFonts w:ascii="Wingdings" w:hAnsi="Wingdings" w:hint="default"/>
      </w:rPr>
    </w:lvl>
    <w:lvl w:ilvl="3" w:tplc="04090001" w:tentative="1">
      <w:start w:val="1"/>
      <w:numFmt w:val="bullet"/>
      <w:lvlText w:val=""/>
      <w:lvlJc w:val="left"/>
      <w:pPr>
        <w:ind w:left="3557" w:hanging="360"/>
      </w:pPr>
      <w:rPr>
        <w:rFonts w:ascii="Symbol" w:hAnsi="Symbol" w:hint="default"/>
      </w:rPr>
    </w:lvl>
    <w:lvl w:ilvl="4" w:tplc="04090003" w:tentative="1">
      <w:start w:val="1"/>
      <w:numFmt w:val="bullet"/>
      <w:lvlText w:val="o"/>
      <w:lvlJc w:val="left"/>
      <w:pPr>
        <w:ind w:left="4277" w:hanging="360"/>
      </w:pPr>
      <w:rPr>
        <w:rFonts w:ascii="Courier New" w:hAnsi="Courier New" w:cs="Courier New" w:hint="default"/>
      </w:rPr>
    </w:lvl>
    <w:lvl w:ilvl="5" w:tplc="04090005" w:tentative="1">
      <w:start w:val="1"/>
      <w:numFmt w:val="bullet"/>
      <w:lvlText w:val=""/>
      <w:lvlJc w:val="left"/>
      <w:pPr>
        <w:ind w:left="4997" w:hanging="360"/>
      </w:pPr>
      <w:rPr>
        <w:rFonts w:ascii="Wingdings" w:hAnsi="Wingdings" w:hint="default"/>
      </w:rPr>
    </w:lvl>
    <w:lvl w:ilvl="6" w:tplc="04090001" w:tentative="1">
      <w:start w:val="1"/>
      <w:numFmt w:val="bullet"/>
      <w:lvlText w:val=""/>
      <w:lvlJc w:val="left"/>
      <w:pPr>
        <w:ind w:left="5717" w:hanging="360"/>
      </w:pPr>
      <w:rPr>
        <w:rFonts w:ascii="Symbol" w:hAnsi="Symbol" w:hint="default"/>
      </w:rPr>
    </w:lvl>
    <w:lvl w:ilvl="7" w:tplc="04090003" w:tentative="1">
      <w:start w:val="1"/>
      <w:numFmt w:val="bullet"/>
      <w:lvlText w:val="o"/>
      <w:lvlJc w:val="left"/>
      <w:pPr>
        <w:ind w:left="6437" w:hanging="360"/>
      </w:pPr>
      <w:rPr>
        <w:rFonts w:ascii="Courier New" w:hAnsi="Courier New" w:cs="Courier New" w:hint="default"/>
      </w:rPr>
    </w:lvl>
    <w:lvl w:ilvl="8" w:tplc="04090005" w:tentative="1">
      <w:start w:val="1"/>
      <w:numFmt w:val="bullet"/>
      <w:lvlText w:val=""/>
      <w:lvlJc w:val="left"/>
      <w:pPr>
        <w:ind w:left="7157" w:hanging="360"/>
      </w:pPr>
      <w:rPr>
        <w:rFonts w:ascii="Wingdings" w:hAnsi="Wingdings" w:hint="default"/>
      </w:rPr>
    </w:lvl>
  </w:abstractNum>
  <w:abstractNum w:abstractNumId="2">
    <w:nsid w:val="09C03FF5"/>
    <w:multiLevelType w:val="hybridMultilevel"/>
    <w:tmpl w:val="BEB00AF0"/>
    <w:lvl w:ilvl="0" w:tplc="04090011">
      <w:start w:val="1"/>
      <w:numFmt w:val="decimal"/>
      <w:lvlText w:val="%1)"/>
      <w:lvlJc w:val="left"/>
      <w:pPr>
        <w:ind w:left="1746" w:hanging="360"/>
      </w:pPr>
    </w:lvl>
    <w:lvl w:ilvl="1" w:tplc="04090019" w:tentative="1">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3">
    <w:nsid w:val="0D360869"/>
    <w:multiLevelType w:val="hybridMultilevel"/>
    <w:tmpl w:val="BCF46F5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3C1775"/>
    <w:multiLevelType w:val="hybridMultilevel"/>
    <w:tmpl w:val="2EDCF42C"/>
    <w:lvl w:ilvl="0" w:tplc="04090001">
      <w:start w:val="1"/>
      <w:numFmt w:val="bullet"/>
      <w:lvlText w:val=""/>
      <w:lvlJc w:val="left"/>
      <w:pPr>
        <w:ind w:left="1037" w:hanging="360"/>
      </w:pPr>
      <w:rPr>
        <w:rFonts w:ascii="Symbol" w:hAnsi="Symbol"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5">
    <w:nsid w:val="18D25795"/>
    <w:multiLevelType w:val="hybridMultilevel"/>
    <w:tmpl w:val="9440C85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1CBC164A"/>
    <w:multiLevelType w:val="hybridMultilevel"/>
    <w:tmpl w:val="A02A0246"/>
    <w:lvl w:ilvl="0" w:tplc="BD5CF57A">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1D4A6889"/>
    <w:multiLevelType w:val="hybridMultilevel"/>
    <w:tmpl w:val="FF6C5A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6D87826"/>
    <w:multiLevelType w:val="hybridMultilevel"/>
    <w:tmpl w:val="46407676"/>
    <w:lvl w:ilvl="0" w:tplc="04090001">
      <w:start w:val="1"/>
      <w:numFmt w:val="bullet"/>
      <w:lvlText w:val=""/>
      <w:lvlJc w:val="left"/>
      <w:pPr>
        <w:ind w:left="1037" w:hanging="360"/>
      </w:pPr>
      <w:rPr>
        <w:rFonts w:ascii="Symbol" w:hAnsi="Symbol"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9">
    <w:nsid w:val="27227555"/>
    <w:multiLevelType w:val="hybridMultilevel"/>
    <w:tmpl w:val="70A00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207356"/>
    <w:multiLevelType w:val="hybridMultilevel"/>
    <w:tmpl w:val="DFCE9E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1924DF"/>
    <w:multiLevelType w:val="hybridMultilevel"/>
    <w:tmpl w:val="9028EA1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191E8B"/>
    <w:multiLevelType w:val="hybridMultilevel"/>
    <w:tmpl w:val="DAC2D4C6"/>
    <w:lvl w:ilvl="0" w:tplc="261A238E">
      <w:start w:val="1"/>
      <w:numFmt w:val="bullet"/>
      <w:lvlText w:val=""/>
      <w:lvlJc w:val="left"/>
      <w:pPr>
        <w:tabs>
          <w:tab w:val="num" w:pos="1440"/>
        </w:tabs>
        <w:ind w:left="1440" w:firstLine="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3C0A1C8A"/>
    <w:multiLevelType w:val="multilevel"/>
    <w:tmpl w:val="DAC2D4C6"/>
    <w:lvl w:ilvl="0">
      <w:start w:val="1"/>
      <w:numFmt w:val="bullet"/>
      <w:lvlText w:val=""/>
      <w:lvlJc w:val="left"/>
      <w:pPr>
        <w:tabs>
          <w:tab w:val="num" w:pos="1440"/>
        </w:tabs>
        <w:ind w:left="1440" w:firstLine="0"/>
      </w:pPr>
      <w:rPr>
        <w:rFonts w:ascii="Wingdings" w:hAnsi="Wingdings"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4">
    <w:nsid w:val="42253574"/>
    <w:multiLevelType w:val="hybridMultilevel"/>
    <w:tmpl w:val="DF742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AC4F45"/>
    <w:multiLevelType w:val="hybridMultilevel"/>
    <w:tmpl w:val="C5A87818"/>
    <w:lvl w:ilvl="0" w:tplc="4274BE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2C0511"/>
    <w:multiLevelType w:val="hybridMultilevel"/>
    <w:tmpl w:val="7F78B5DA"/>
    <w:lvl w:ilvl="0" w:tplc="E5988B3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70277A"/>
    <w:multiLevelType w:val="hybridMultilevel"/>
    <w:tmpl w:val="03B6D18A"/>
    <w:lvl w:ilvl="0" w:tplc="0409000F">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ABA10FC"/>
    <w:multiLevelType w:val="hybridMultilevel"/>
    <w:tmpl w:val="8124C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B2D488C"/>
    <w:multiLevelType w:val="hybridMultilevel"/>
    <w:tmpl w:val="AA2E3900"/>
    <w:lvl w:ilvl="0" w:tplc="04090011">
      <w:start w:val="1"/>
      <w:numFmt w:val="decimal"/>
      <w:lvlText w:val="%1)"/>
      <w:lvlJc w:val="left"/>
      <w:pPr>
        <w:ind w:left="1037" w:hanging="360"/>
      </w:p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20">
    <w:nsid w:val="51B60A1E"/>
    <w:multiLevelType w:val="hybridMultilevel"/>
    <w:tmpl w:val="A438AC4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4EF24E9"/>
    <w:multiLevelType w:val="hybridMultilevel"/>
    <w:tmpl w:val="6A828C46"/>
    <w:lvl w:ilvl="0" w:tplc="89FAAD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E06153"/>
    <w:multiLevelType w:val="hybridMultilevel"/>
    <w:tmpl w:val="ED7076C6"/>
    <w:lvl w:ilvl="0" w:tplc="621C60CC">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D640998"/>
    <w:multiLevelType w:val="hybridMultilevel"/>
    <w:tmpl w:val="887093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DA84880"/>
    <w:multiLevelType w:val="hybridMultilevel"/>
    <w:tmpl w:val="14986708"/>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856C51"/>
    <w:multiLevelType w:val="hybridMultilevel"/>
    <w:tmpl w:val="7C483F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5A22B48"/>
    <w:multiLevelType w:val="hybridMultilevel"/>
    <w:tmpl w:val="6E44BB1C"/>
    <w:lvl w:ilvl="0" w:tplc="4274BE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7B2919"/>
    <w:multiLevelType w:val="hybridMultilevel"/>
    <w:tmpl w:val="B4C8DCFA"/>
    <w:lvl w:ilvl="0" w:tplc="04090011">
      <w:start w:val="1"/>
      <w:numFmt w:val="decimal"/>
      <w:lvlText w:val="%1)"/>
      <w:lvlJc w:val="left"/>
      <w:pPr>
        <w:ind w:left="1037" w:hanging="360"/>
      </w:p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28">
    <w:nsid w:val="7AA441D4"/>
    <w:multiLevelType w:val="hybridMultilevel"/>
    <w:tmpl w:val="232A5CF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BDD3351"/>
    <w:multiLevelType w:val="multilevel"/>
    <w:tmpl w:val="736EADB0"/>
    <w:lvl w:ilvl="0">
      <w:start w:val="3"/>
      <w:numFmt w:val="bullet"/>
      <w:lvlText w:val="-"/>
      <w:lvlJc w:val="left"/>
      <w:pPr>
        <w:ind w:left="360" w:hanging="360"/>
      </w:pPr>
      <w:rPr>
        <w:rFonts w:ascii="Calibri" w:eastAsia="Calibri" w:hAnsi="Calibri" w:cs="Calibri"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2"/>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5"/>
  </w:num>
  <w:num w:numId="5">
    <w:abstractNumId w:val="12"/>
  </w:num>
  <w:num w:numId="6">
    <w:abstractNumId w:val="13"/>
  </w:num>
  <w:num w:numId="7">
    <w:abstractNumId w:val="6"/>
  </w:num>
  <w:num w:numId="8">
    <w:abstractNumId w:val="18"/>
  </w:num>
  <w:num w:numId="9">
    <w:abstractNumId w:val="29"/>
  </w:num>
  <w:num w:numId="10">
    <w:abstractNumId w:val="9"/>
  </w:num>
  <w:num w:numId="11">
    <w:abstractNumId w:val="18"/>
  </w:num>
  <w:num w:numId="12">
    <w:abstractNumId w:val="3"/>
  </w:num>
  <w:num w:numId="13">
    <w:abstractNumId w:val="20"/>
  </w:num>
  <w:num w:numId="14">
    <w:abstractNumId w:val="27"/>
  </w:num>
  <w:num w:numId="15">
    <w:abstractNumId w:val="19"/>
  </w:num>
  <w:num w:numId="16">
    <w:abstractNumId w:val="8"/>
  </w:num>
  <w:num w:numId="17">
    <w:abstractNumId w:val="4"/>
  </w:num>
  <w:num w:numId="18">
    <w:abstractNumId w:val="2"/>
  </w:num>
  <w:num w:numId="19">
    <w:abstractNumId w:val="1"/>
  </w:num>
  <w:num w:numId="20">
    <w:abstractNumId w:val="16"/>
  </w:num>
  <w:num w:numId="21">
    <w:abstractNumId w:val="7"/>
  </w:num>
  <w:num w:numId="22">
    <w:abstractNumId w:val="21"/>
  </w:num>
  <w:num w:numId="23">
    <w:abstractNumId w:val="23"/>
  </w:num>
  <w:num w:numId="24">
    <w:abstractNumId w:val="0"/>
  </w:num>
  <w:num w:numId="25">
    <w:abstractNumId w:val="28"/>
  </w:num>
  <w:num w:numId="26">
    <w:abstractNumId w:val="25"/>
  </w:num>
  <w:num w:numId="27">
    <w:abstractNumId w:val="10"/>
  </w:num>
  <w:num w:numId="28">
    <w:abstractNumId w:val="26"/>
  </w:num>
  <w:num w:numId="29">
    <w:abstractNumId w:val="15"/>
  </w:num>
  <w:num w:numId="30">
    <w:abstractNumId w:val="14"/>
  </w:num>
  <w:num w:numId="31">
    <w:abstractNumId w:val="24"/>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525"/>
    <w:rsid w:val="00007558"/>
    <w:rsid w:val="00017406"/>
    <w:rsid w:val="000252CC"/>
    <w:rsid w:val="00032978"/>
    <w:rsid w:val="000363A1"/>
    <w:rsid w:val="00054054"/>
    <w:rsid w:val="000551E2"/>
    <w:rsid w:val="00063D7B"/>
    <w:rsid w:val="000862ED"/>
    <w:rsid w:val="0008781E"/>
    <w:rsid w:val="00095796"/>
    <w:rsid w:val="000A53DD"/>
    <w:rsid w:val="000B117C"/>
    <w:rsid w:val="000B2525"/>
    <w:rsid w:val="000B2911"/>
    <w:rsid w:val="000B3E06"/>
    <w:rsid w:val="000B5C26"/>
    <w:rsid w:val="000D3A9A"/>
    <w:rsid w:val="000F3CF7"/>
    <w:rsid w:val="000F4A2E"/>
    <w:rsid w:val="000F614F"/>
    <w:rsid w:val="00110DE0"/>
    <w:rsid w:val="001213AE"/>
    <w:rsid w:val="0014517D"/>
    <w:rsid w:val="00164E15"/>
    <w:rsid w:val="00181E11"/>
    <w:rsid w:val="001875BA"/>
    <w:rsid w:val="001951AE"/>
    <w:rsid w:val="001A5F88"/>
    <w:rsid w:val="001B49F9"/>
    <w:rsid w:val="001D0E35"/>
    <w:rsid w:val="001D26E2"/>
    <w:rsid w:val="001D3419"/>
    <w:rsid w:val="001D5B92"/>
    <w:rsid w:val="0020312F"/>
    <w:rsid w:val="00203802"/>
    <w:rsid w:val="002071AF"/>
    <w:rsid w:val="00222028"/>
    <w:rsid w:val="00255A25"/>
    <w:rsid w:val="00256BDD"/>
    <w:rsid w:val="0029102A"/>
    <w:rsid w:val="002B140B"/>
    <w:rsid w:val="002B2C26"/>
    <w:rsid w:val="002B6ED8"/>
    <w:rsid w:val="002C1F24"/>
    <w:rsid w:val="002C5817"/>
    <w:rsid w:val="002E1D6E"/>
    <w:rsid w:val="003005BE"/>
    <w:rsid w:val="003024E4"/>
    <w:rsid w:val="0034332E"/>
    <w:rsid w:val="00351A4C"/>
    <w:rsid w:val="003527F6"/>
    <w:rsid w:val="003534A5"/>
    <w:rsid w:val="00371B82"/>
    <w:rsid w:val="00372C86"/>
    <w:rsid w:val="003811EF"/>
    <w:rsid w:val="00382278"/>
    <w:rsid w:val="003920C5"/>
    <w:rsid w:val="00396C16"/>
    <w:rsid w:val="003A3E34"/>
    <w:rsid w:val="003A4088"/>
    <w:rsid w:val="003D1319"/>
    <w:rsid w:val="003D74B6"/>
    <w:rsid w:val="003E0A45"/>
    <w:rsid w:val="00402475"/>
    <w:rsid w:val="00406E8B"/>
    <w:rsid w:val="00413CDC"/>
    <w:rsid w:val="004151DC"/>
    <w:rsid w:val="00431DF4"/>
    <w:rsid w:val="004429F7"/>
    <w:rsid w:val="00472716"/>
    <w:rsid w:val="00474BD1"/>
    <w:rsid w:val="00485391"/>
    <w:rsid w:val="00487ED9"/>
    <w:rsid w:val="00497AF3"/>
    <w:rsid w:val="004A6A39"/>
    <w:rsid w:val="004C12BE"/>
    <w:rsid w:val="004D3434"/>
    <w:rsid w:val="004F0C15"/>
    <w:rsid w:val="004F612D"/>
    <w:rsid w:val="005034C5"/>
    <w:rsid w:val="00503CD8"/>
    <w:rsid w:val="00517183"/>
    <w:rsid w:val="00520C11"/>
    <w:rsid w:val="005212B1"/>
    <w:rsid w:val="00524A27"/>
    <w:rsid w:val="00533343"/>
    <w:rsid w:val="00596BA4"/>
    <w:rsid w:val="00597BE9"/>
    <w:rsid w:val="005A7E87"/>
    <w:rsid w:val="005B6E12"/>
    <w:rsid w:val="005D10D8"/>
    <w:rsid w:val="0062215B"/>
    <w:rsid w:val="00644D78"/>
    <w:rsid w:val="00674625"/>
    <w:rsid w:val="00677DF1"/>
    <w:rsid w:val="0069462B"/>
    <w:rsid w:val="006A6697"/>
    <w:rsid w:val="006B5B4D"/>
    <w:rsid w:val="006C32EE"/>
    <w:rsid w:val="006D0B94"/>
    <w:rsid w:val="006D406D"/>
    <w:rsid w:val="006E643C"/>
    <w:rsid w:val="006E7C13"/>
    <w:rsid w:val="00721037"/>
    <w:rsid w:val="007566BA"/>
    <w:rsid w:val="00760F8F"/>
    <w:rsid w:val="007816A2"/>
    <w:rsid w:val="00796F88"/>
    <w:rsid w:val="007C3BE0"/>
    <w:rsid w:val="007C6DAA"/>
    <w:rsid w:val="007C75DE"/>
    <w:rsid w:val="007D333F"/>
    <w:rsid w:val="007E27EF"/>
    <w:rsid w:val="00814A2F"/>
    <w:rsid w:val="00837D41"/>
    <w:rsid w:val="008416F7"/>
    <w:rsid w:val="008456EB"/>
    <w:rsid w:val="008760CA"/>
    <w:rsid w:val="00897C47"/>
    <w:rsid w:val="008A2264"/>
    <w:rsid w:val="008A389D"/>
    <w:rsid w:val="008A6B3D"/>
    <w:rsid w:val="008B1AD8"/>
    <w:rsid w:val="008C6E49"/>
    <w:rsid w:val="008F13D3"/>
    <w:rsid w:val="008F2B98"/>
    <w:rsid w:val="009021E8"/>
    <w:rsid w:val="00905728"/>
    <w:rsid w:val="00913F51"/>
    <w:rsid w:val="009240BE"/>
    <w:rsid w:val="00925C03"/>
    <w:rsid w:val="00931388"/>
    <w:rsid w:val="00935B00"/>
    <w:rsid w:val="00957992"/>
    <w:rsid w:val="00974439"/>
    <w:rsid w:val="009B508D"/>
    <w:rsid w:val="009C228B"/>
    <w:rsid w:val="009C343E"/>
    <w:rsid w:val="009D5783"/>
    <w:rsid w:val="009E17F5"/>
    <w:rsid w:val="009F2109"/>
    <w:rsid w:val="009F7665"/>
    <w:rsid w:val="00A02CFC"/>
    <w:rsid w:val="00A04254"/>
    <w:rsid w:val="00A11940"/>
    <w:rsid w:val="00A20BD1"/>
    <w:rsid w:val="00A25114"/>
    <w:rsid w:val="00A2630A"/>
    <w:rsid w:val="00A3353A"/>
    <w:rsid w:val="00A42DA1"/>
    <w:rsid w:val="00A469E8"/>
    <w:rsid w:val="00A477D7"/>
    <w:rsid w:val="00A57B2A"/>
    <w:rsid w:val="00A701FC"/>
    <w:rsid w:val="00A75286"/>
    <w:rsid w:val="00A943C2"/>
    <w:rsid w:val="00AA759C"/>
    <w:rsid w:val="00AB410A"/>
    <w:rsid w:val="00AD3755"/>
    <w:rsid w:val="00AD4362"/>
    <w:rsid w:val="00AD44B4"/>
    <w:rsid w:val="00AD6143"/>
    <w:rsid w:val="00AD70A5"/>
    <w:rsid w:val="00AE0508"/>
    <w:rsid w:val="00AF43F5"/>
    <w:rsid w:val="00AF6C22"/>
    <w:rsid w:val="00B62097"/>
    <w:rsid w:val="00B77A8C"/>
    <w:rsid w:val="00B9395B"/>
    <w:rsid w:val="00BA0852"/>
    <w:rsid w:val="00BA20FF"/>
    <w:rsid w:val="00BC2273"/>
    <w:rsid w:val="00BC6984"/>
    <w:rsid w:val="00BD66F0"/>
    <w:rsid w:val="00C06262"/>
    <w:rsid w:val="00C076DF"/>
    <w:rsid w:val="00C12322"/>
    <w:rsid w:val="00C3236E"/>
    <w:rsid w:val="00C411DC"/>
    <w:rsid w:val="00C44E9B"/>
    <w:rsid w:val="00C46DD9"/>
    <w:rsid w:val="00CA4C5D"/>
    <w:rsid w:val="00CA6C91"/>
    <w:rsid w:val="00CC06C1"/>
    <w:rsid w:val="00CC783A"/>
    <w:rsid w:val="00CD3991"/>
    <w:rsid w:val="00CD7470"/>
    <w:rsid w:val="00CF4FF8"/>
    <w:rsid w:val="00D123D7"/>
    <w:rsid w:val="00D24561"/>
    <w:rsid w:val="00D25D37"/>
    <w:rsid w:val="00D32E4B"/>
    <w:rsid w:val="00DB6FAA"/>
    <w:rsid w:val="00DB7450"/>
    <w:rsid w:val="00DC0074"/>
    <w:rsid w:val="00DF1973"/>
    <w:rsid w:val="00E04416"/>
    <w:rsid w:val="00E2227F"/>
    <w:rsid w:val="00E237EB"/>
    <w:rsid w:val="00E24615"/>
    <w:rsid w:val="00E2516B"/>
    <w:rsid w:val="00E27609"/>
    <w:rsid w:val="00E417F7"/>
    <w:rsid w:val="00E53524"/>
    <w:rsid w:val="00E575C7"/>
    <w:rsid w:val="00E61DCF"/>
    <w:rsid w:val="00E61F3C"/>
    <w:rsid w:val="00E828E8"/>
    <w:rsid w:val="00E86357"/>
    <w:rsid w:val="00E87694"/>
    <w:rsid w:val="00EB60DB"/>
    <w:rsid w:val="00ED27B3"/>
    <w:rsid w:val="00ED33DD"/>
    <w:rsid w:val="00F00F2C"/>
    <w:rsid w:val="00F20C06"/>
    <w:rsid w:val="00F21729"/>
    <w:rsid w:val="00F27977"/>
    <w:rsid w:val="00F31618"/>
    <w:rsid w:val="00F35119"/>
    <w:rsid w:val="00F473E3"/>
    <w:rsid w:val="00F4772D"/>
    <w:rsid w:val="00F652A1"/>
    <w:rsid w:val="00F76EA2"/>
    <w:rsid w:val="00F83C64"/>
    <w:rsid w:val="00F84CFB"/>
    <w:rsid w:val="00FC2DDD"/>
    <w:rsid w:val="00FD4135"/>
    <w:rsid w:val="00FD4BD1"/>
    <w:rsid w:val="00FD6BDD"/>
    <w:rsid w:val="00FF6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3F51"/>
    <w:rPr>
      <w:sz w:val="24"/>
      <w:szCs w:val="24"/>
    </w:rPr>
  </w:style>
  <w:style w:type="paragraph" w:styleId="Heading1">
    <w:name w:val="heading 1"/>
    <w:basedOn w:val="Normal"/>
    <w:next w:val="Normal"/>
    <w:qFormat/>
    <w:pPr>
      <w:keepNext/>
      <w:jc w:val="center"/>
      <w:outlineLvl w:val="0"/>
    </w:pPr>
    <w:rPr>
      <w:b/>
      <w:bCs/>
      <w:sz w:val="32"/>
      <w:lang w:val="sr-Cyrl-CS"/>
    </w:rPr>
  </w:style>
  <w:style w:type="paragraph" w:styleId="Heading2">
    <w:name w:val="heading 2"/>
    <w:basedOn w:val="Normal"/>
    <w:next w:val="Normal"/>
    <w:link w:val="Heading2Char"/>
    <w:qFormat/>
    <w:rsid w:val="000B252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center"/>
    </w:pPr>
    <w:rPr>
      <w:lang w:val="sr-Cyrl-CS"/>
    </w:rPr>
  </w:style>
  <w:style w:type="paragraph" w:styleId="BalloonText">
    <w:name w:val="Balloon Text"/>
    <w:basedOn w:val="Normal"/>
    <w:semiHidden/>
    <w:rsid w:val="00674625"/>
    <w:rPr>
      <w:rFonts w:ascii="Tahoma" w:hAnsi="Tahoma" w:cs="Tahoma"/>
      <w:sz w:val="16"/>
      <w:szCs w:val="16"/>
    </w:rPr>
  </w:style>
  <w:style w:type="character" w:styleId="Hyperlink">
    <w:name w:val="Hyperlink"/>
    <w:rsid w:val="00A25114"/>
    <w:rPr>
      <w:rFonts w:ascii="Arial" w:hAnsi="Arial" w:cs="Arial" w:hint="default"/>
      <w:b/>
      <w:bCs/>
      <w:strike w:val="0"/>
      <w:dstrike w:val="0"/>
      <w:color w:val="000066"/>
      <w:sz w:val="15"/>
      <w:szCs w:val="15"/>
      <w:u w:val="none"/>
      <w:effect w:val="none"/>
    </w:rPr>
  </w:style>
  <w:style w:type="table" w:styleId="TableGrid">
    <w:name w:val="Table Grid"/>
    <w:basedOn w:val="TableNormal"/>
    <w:rsid w:val="00E246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E24615"/>
    <w:pPr>
      <w:ind w:firstLine="720"/>
      <w:jc w:val="both"/>
    </w:pPr>
    <w:rPr>
      <w:lang w:val="sr-Cyrl-CS"/>
    </w:rPr>
  </w:style>
  <w:style w:type="paragraph" w:styleId="ListParagraph">
    <w:name w:val="List Paragraph"/>
    <w:basedOn w:val="Normal"/>
    <w:uiPriority w:val="34"/>
    <w:qFormat/>
    <w:rsid w:val="000B2525"/>
    <w:pPr>
      <w:spacing w:before="240" w:after="200"/>
      <w:ind w:left="720"/>
      <w:contextualSpacing/>
      <w:jc w:val="both"/>
    </w:pPr>
    <w:rPr>
      <w:rFonts w:ascii="Calibri" w:eastAsia="Calibri" w:hAnsi="Calibri"/>
      <w:sz w:val="22"/>
      <w:szCs w:val="22"/>
    </w:rPr>
  </w:style>
  <w:style w:type="character" w:customStyle="1" w:styleId="Heading2Char">
    <w:name w:val="Heading 2 Char"/>
    <w:link w:val="Heading2"/>
    <w:rsid w:val="000B2525"/>
    <w:rPr>
      <w:rFonts w:ascii="Arial" w:hAnsi="Arial" w:cs="Arial"/>
      <w:b/>
      <w:bCs/>
      <w:i/>
      <w:iCs/>
      <w:sz w:val="28"/>
      <w:szCs w:val="28"/>
    </w:rPr>
  </w:style>
  <w:style w:type="character" w:customStyle="1" w:styleId="FooterChar">
    <w:name w:val="Footer Char"/>
    <w:link w:val="Footer"/>
    <w:uiPriority w:val="99"/>
    <w:rsid w:val="0008781E"/>
    <w:rPr>
      <w:sz w:val="24"/>
      <w:szCs w:val="24"/>
    </w:rPr>
  </w:style>
  <w:style w:type="paragraph" w:styleId="CommentText">
    <w:name w:val="annotation text"/>
    <w:basedOn w:val="Normal"/>
    <w:link w:val="CommentTextChar"/>
    <w:unhideWhenUsed/>
    <w:rsid w:val="003534A5"/>
    <w:rPr>
      <w:sz w:val="20"/>
      <w:szCs w:val="20"/>
    </w:rPr>
  </w:style>
  <w:style w:type="character" w:customStyle="1" w:styleId="CommentTextChar">
    <w:name w:val="Comment Text Char"/>
    <w:basedOn w:val="DefaultParagraphFont"/>
    <w:link w:val="CommentText"/>
    <w:rsid w:val="003534A5"/>
  </w:style>
  <w:style w:type="paragraph" w:styleId="NoSpacing">
    <w:name w:val="No Spacing"/>
    <w:uiPriority w:val="1"/>
    <w:qFormat/>
    <w:rsid w:val="00203802"/>
    <w:pPr>
      <w:jc w:val="both"/>
    </w:pPr>
    <w:rPr>
      <w:rFonts w:ascii="Calibri" w:eastAsia="Calibri" w:hAnsi="Calibri"/>
      <w:sz w:val="22"/>
      <w:szCs w:val="22"/>
    </w:rPr>
  </w:style>
  <w:style w:type="character" w:customStyle="1" w:styleId="HeaderChar">
    <w:name w:val="Header Char"/>
    <w:basedOn w:val="DefaultParagraphFont"/>
    <w:link w:val="Header"/>
    <w:rsid w:val="00DB6FAA"/>
    <w:rPr>
      <w:sz w:val="24"/>
      <w:szCs w:val="24"/>
    </w:rPr>
  </w:style>
  <w:style w:type="paragraph" w:styleId="FootnoteText">
    <w:name w:val="footnote text"/>
    <w:aliases w:val="Footnote Text Blue"/>
    <w:basedOn w:val="Normal"/>
    <w:link w:val="FootnoteTextChar"/>
    <w:uiPriority w:val="99"/>
    <w:rsid w:val="00DB6FAA"/>
    <w:rPr>
      <w:sz w:val="20"/>
      <w:szCs w:val="20"/>
      <w:lang w:val="en-GB"/>
    </w:rPr>
  </w:style>
  <w:style w:type="character" w:customStyle="1" w:styleId="FootnoteTextChar">
    <w:name w:val="Footnote Text Char"/>
    <w:aliases w:val="Footnote Text Blue Char"/>
    <w:basedOn w:val="DefaultParagraphFont"/>
    <w:link w:val="FootnoteText"/>
    <w:uiPriority w:val="99"/>
    <w:rsid w:val="00DB6FAA"/>
    <w:rPr>
      <w:lang w:val="en-GB"/>
    </w:rPr>
  </w:style>
  <w:style w:type="character" w:styleId="FootnoteReference">
    <w:name w:val="footnote reference"/>
    <w:uiPriority w:val="99"/>
    <w:rsid w:val="00DB6FAA"/>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3F51"/>
    <w:rPr>
      <w:sz w:val="24"/>
      <w:szCs w:val="24"/>
    </w:rPr>
  </w:style>
  <w:style w:type="paragraph" w:styleId="Heading1">
    <w:name w:val="heading 1"/>
    <w:basedOn w:val="Normal"/>
    <w:next w:val="Normal"/>
    <w:qFormat/>
    <w:pPr>
      <w:keepNext/>
      <w:jc w:val="center"/>
      <w:outlineLvl w:val="0"/>
    </w:pPr>
    <w:rPr>
      <w:b/>
      <w:bCs/>
      <w:sz w:val="32"/>
      <w:lang w:val="sr-Cyrl-CS"/>
    </w:rPr>
  </w:style>
  <w:style w:type="paragraph" w:styleId="Heading2">
    <w:name w:val="heading 2"/>
    <w:basedOn w:val="Normal"/>
    <w:next w:val="Normal"/>
    <w:link w:val="Heading2Char"/>
    <w:qFormat/>
    <w:rsid w:val="000B252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center"/>
    </w:pPr>
    <w:rPr>
      <w:lang w:val="sr-Cyrl-CS"/>
    </w:rPr>
  </w:style>
  <w:style w:type="paragraph" w:styleId="BalloonText">
    <w:name w:val="Balloon Text"/>
    <w:basedOn w:val="Normal"/>
    <w:semiHidden/>
    <w:rsid w:val="00674625"/>
    <w:rPr>
      <w:rFonts w:ascii="Tahoma" w:hAnsi="Tahoma" w:cs="Tahoma"/>
      <w:sz w:val="16"/>
      <w:szCs w:val="16"/>
    </w:rPr>
  </w:style>
  <w:style w:type="character" w:styleId="Hyperlink">
    <w:name w:val="Hyperlink"/>
    <w:rsid w:val="00A25114"/>
    <w:rPr>
      <w:rFonts w:ascii="Arial" w:hAnsi="Arial" w:cs="Arial" w:hint="default"/>
      <w:b/>
      <w:bCs/>
      <w:strike w:val="0"/>
      <w:dstrike w:val="0"/>
      <w:color w:val="000066"/>
      <w:sz w:val="15"/>
      <w:szCs w:val="15"/>
      <w:u w:val="none"/>
      <w:effect w:val="none"/>
    </w:rPr>
  </w:style>
  <w:style w:type="table" w:styleId="TableGrid">
    <w:name w:val="Table Grid"/>
    <w:basedOn w:val="TableNormal"/>
    <w:rsid w:val="00E246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E24615"/>
    <w:pPr>
      <w:ind w:firstLine="720"/>
      <w:jc w:val="both"/>
    </w:pPr>
    <w:rPr>
      <w:lang w:val="sr-Cyrl-CS"/>
    </w:rPr>
  </w:style>
  <w:style w:type="paragraph" w:styleId="ListParagraph">
    <w:name w:val="List Paragraph"/>
    <w:basedOn w:val="Normal"/>
    <w:uiPriority w:val="34"/>
    <w:qFormat/>
    <w:rsid w:val="000B2525"/>
    <w:pPr>
      <w:spacing w:before="240" w:after="200"/>
      <w:ind w:left="720"/>
      <w:contextualSpacing/>
      <w:jc w:val="both"/>
    </w:pPr>
    <w:rPr>
      <w:rFonts w:ascii="Calibri" w:eastAsia="Calibri" w:hAnsi="Calibri"/>
      <w:sz w:val="22"/>
      <w:szCs w:val="22"/>
    </w:rPr>
  </w:style>
  <w:style w:type="character" w:customStyle="1" w:styleId="Heading2Char">
    <w:name w:val="Heading 2 Char"/>
    <w:link w:val="Heading2"/>
    <w:rsid w:val="000B2525"/>
    <w:rPr>
      <w:rFonts w:ascii="Arial" w:hAnsi="Arial" w:cs="Arial"/>
      <w:b/>
      <w:bCs/>
      <w:i/>
      <w:iCs/>
      <w:sz w:val="28"/>
      <w:szCs w:val="28"/>
    </w:rPr>
  </w:style>
  <w:style w:type="character" w:customStyle="1" w:styleId="FooterChar">
    <w:name w:val="Footer Char"/>
    <w:link w:val="Footer"/>
    <w:uiPriority w:val="99"/>
    <w:rsid w:val="0008781E"/>
    <w:rPr>
      <w:sz w:val="24"/>
      <w:szCs w:val="24"/>
    </w:rPr>
  </w:style>
  <w:style w:type="paragraph" w:styleId="CommentText">
    <w:name w:val="annotation text"/>
    <w:basedOn w:val="Normal"/>
    <w:link w:val="CommentTextChar"/>
    <w:unhideWhenUsed/>
    <w:rsid w:val="003534A5"/>
    <w:rPr>
      <w:sz w:val="20"/>
      <w:szCs w:val="20"/>
    </w:rPr>
  </w:style>
  <w:style w:type="character" w:customStyle="1" w:styleId="CommentTextChar">
    <w:name w:val="Comment Text Char"/>
    <w:basedOn w:val="DefaultParagraphFont"/>
    <w:link w:val="CommentText"/>
    <w:rsid w:val="003534A5"/>
  </w:style>
  <w:style w:type="paragraph" w:styleId="NoSpacing">
    <w:name w:val="No Spacing"/>
    <w:uiPriority w:val="1"/>
    <w:qFormat/>
    <w:rsid w:val="00203802"/>
    <w:pPr>
      <w:jc w:val="both"/>
    </w:pPr>
    <w:rPr>
      <w:rFonts w:ascii="Calibri" w:eastAsia="Calibri" w:hAnsi="Calibri"/>
      <w:sz w:val="22"/>
      <w:szCs w:val="22"/>
    </w:rPr>
  </w:style>
  <w:style w:type="character" w:customStyle="1" w:styleId="HeaderChar">
    <w:name w:val="Header Char"/>
    <w:basedOn w:val="DefaultParagraphFont"/>
    <w:link w:val="Header"/>
    <w:rsid w:val="00DB6FAA"/>
    <w:rPr>
      <w:sz w:val="24"/>
      <w:szCs w:val="24"/>
    </w:rPr>
  </w:style>
  <w:style w:type="paragraph" w:styleId="FootnoteText">
    <w:name w:val="footnote text"/>
    <w:aliases w:val="Footnote Text Blue"/>
    <w:basedOn w:val="Normal"/>
    <w:link w:val="FootnoteTextChar"/>
    <w:uiPriority w:val="99"/>
    <w:rsid w:val="00DB6FAA"/>
    <w:rPr>
      <w:sz w:val="20"/>
      <w:szCs w:val="20"/>
      <w:lang w:val="en-GB"/>
    </w:rPr>
  </w:style>
  <w:style w:type="character" w:customStyle="1" w:styleId="FootnoteTextChar">
    <w:name w:val="Footnote Text Char"/>
    <w:aliases w:val="Footnote Text Blue Char"/>
    <w:basedOn w:val="DefaultParagraphFont"/>
    <w:link w:val="FootnoteText"/>
    <w:uiPriority w:val="99"/>
    <w:rsid w:val="00DB6FAA"/>
    <w:rPr>
      <w:lang w:val="en-GB"/>
    </w:rPr>
  </w:style>
  <w:style w:type="character" w:styleId="FootnoteReference">
    <w:name w:val="footnote reference"/>
    <w:uiPriority w:val="99"/>
    <w:rsid w:val="00DB6FA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59524">
      <w:bodyDiv w:val="1"/>
      <w:marLeft w:val="0"/>
      <w:marRight w:val="0"/>
      <w:marTop w:val="0"/>
      <w:marBottom w:val="0"/>
      <w:divBdr>
        <w:top w:val="none" w:sz="0" w:space="0" w:color="auto"/>
        <w:left w:val="none" w:sz="0" w:space="0" w:color="auto"/>
        <w:bottom w:val="none" w:sz="0" w:space="0" w:color="auto"/>
        <w:right w:val="none" w:sz="0" w:space="0" w:color="auto"/>
      </w:divBdr>
    </w:div>
    <w:div w:id="568541832">
      <w:bodyDiv w:val="1"/>
      <w:marLeft w:val="0"/>
      <w:marRight w:val="0"/>
      <w:marTop w:val="0"/>
      <w:marBottom w:val="0"/>
      <w:divBdr>
        <w:top w:val="none" w:sz="0" w:space="0" w:color="auto"/>
        <w:left w:val="none" w:sz="0" w:space="0" w:color="auto"/>
        <w:bottom w:val="none" w:sz="0" w:space="0" w:color="auto"/>
        <w:right w:val="none" w:sz="0" w:space="0" w:color="auto"/>
      </w:divBdr>
    </w:div>
    <w:div w:id="928580562">
      <w:bodyDiv w:val="1"/>
      <w:marLeft w:val="0"/>
      <w:marRight w:val="0"/>
      <w:marTop w:val="0"/>
      <w:marBottom w:val="0"/>
      <w:divBdr>
        <w:top w:val="none" w:sz="0" w:space="0" w:color="auto"/>
        <w:left w:val="none" w:sz="0" w:space="0" w:color="auto"/>
        <w:bottom w:val="none" w:sz="0" w:space="0" w:color="auto"/>
        <w:right w:val="none" w:sz="0" w:space="0" w:color="auto"/>
      </w:divBdr>
    </w:div>
    <w:div w:id="1209151362">
      <w:bodyDiv w:val="1"/>
      <w:marLeft w:val="0"/>
      <w:marRight w:val="0"/>
      <w:marTop w:val="0"/>
      <w:marBottom w:val="0"/>
      <w:divBdr>
        <w:top w:val="none" w:sz="0" w:space="0" w:color="auto"/>
        <w:left w:val="none" w:sz="0" w:space="0" w:color="auto"/>
        <w:bottom w:val="none" w:sz="0" w:space="0" w:color="auto"/>
        <w:right w:val="none" w:sz="0" w:space="0" w:color="auto"/>
      </w:divBdr>
    </w:div>
    <w:div w:id="127174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ladars.ne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vladars.net" TargetMode="External"/><Relationship Id="rId4" Type="http://schemas.microsoft.com/office/2007/relationships/stylesWithEffects" Target="stylesWithEffects.xml"/><Relationship Id="rId9" Type="http://schemas.openxmlformats.org/officeDocument/2006/relationships/hyperlink" Target="mailto:mf@mf.vladars.ne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mailto:mf.trezor@mf.vladars.net" TargetMode="External"/><Relationship Id="rId2" Type="http://schemas.openxmlformats.org/officeDocument/2006/relationships/hyperlink" Target="mailto:mf.trezor@mf.vladars.net"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razic\Local%20Settings\Temporary%20Internet%20Files\Content.Outlook\VNZCZVH9\MEMORANDUM_m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468F2-5064-4E7F-A095-5DDF0B952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MEMORANDUM_mf.dot</Template>
  <TotalTime>51</TotalTime>
  <Pages>1</Pages>
  <Words>2592</Words>
  <Characters>14778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Датум: </vt:lpstr>
    </vt:vector>
  </TitlesOfParts>
  <Company>NNN</Company>
  <LinksUpToDate>false</LinksUpToDate>
  <CharactersWithSpaces>17336</CharactersWithSpaces>
  <SharedDoc>false</SharedDoc>
  <HLinks>
    <vt:vector size="6" baseType="variant">
      <vt:variant>
        <vt:i4>2687007</vt:i4>
      </vt:variant>
      <vt:variant>
        <vt:i4>0</vt:i4>
      </vt:variant>
      <vt:variant>
        <vt:i4>0</vt:i4>
      </vt:variant>
      <vt:variant>
        <vt:i4>5</vt:i4>
      </vt:variant>
      <vt:variant>
        <vt:lpwstr>mailto:mf.trezor@mf.vladars.net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Датум: </dc:title>
  <dc:subject/>
  <dc:creator>Ruza Drazic</dc:creator>
  <cp:keywords/>
  <dc:description/>
  <cp:lastModifiedBy>Ruza Drazic</cp:lastModifiedBy>
  <cp:revision>9</cp:revision>
  <cp:lastPrinted>2013-08-05T11:13:00Z</cp:lastPrinted>
  <dcterms:created xsi:type="dcterms:W3CDTF">2013-08-05T10:11:00Z</dcterms:created>
  <dcterms:modified xsi:type="dcterms:W3CDTF">2013-08-05T11:17:00Z</dcterms:modified>
</cp:coreProperties>
</file>